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589C9" w14:textId="77777777" w:rsidR="00C26A64" w:rsidRPr="00B82405" w:rsidRDefault="0004166E" w:rsidP="00B82405">
      <w:pPr>
        <w:spacing w:after="0" w:line="240" w:lineRule="auto"/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B8240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Использование МКБ-10 для диагностики психических расстройств в России и перспективы внедрения МКБ-11: по данным государственной </w:t>
      </w:r>
      <w:r w:rsidR="00FB5AA4" w:rsidRPr="00B82405">
        <w:rPr>
          <w:rFonts w:cs="Arial"/>
          <w:b/>
          <w:color w:val="222222"/>
          <w:sz w:val="24"/>
          <w:szCs w:val="24"/>
          <w:shd w:val="clear" w:color="auto" w:fill="FFFFFF"/>
        </w:rPr>
        <w:t>статистики и результатам опроса</w:t>
      </w:r>
      <w:r w:rsidRPr="00B8240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врачей</w:t>
      </w:r>
    </w:p>
    <w:p w14:paraId="588456A8" w14:textId="74678DD8" w:rsidR="000A7EF6" w:rsidRPr="00B82405" w:rsidRDefault="005E5680" w:rsidP="00B8240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7FD62FD" w14:textId="77777777" w:rsidR="00BB46A3" w:rsidRDefault="00BB46A3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7ECB7CB1" w14:textId="77777777" w:rsidR="00E41F66" w:rsidRDefault="00E41F66" w:rsidP="00725EE1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AE6896">
        <w:rPr>
          <w:rFonts w:cs="Arial"/>
          <w:b/>
          <w:i/>
          <w:color w:val="222222"/>
          <w:sz w:val="24"/>
          <w:szCs w:val="24"/>
          <w:shd w:val="clear" w:color="auto" w:fill="FFFFFF"/>
        </w:rPr>
        <w:t>Аннотация</w:t>
      </w:r>
      <w:r w:rsidR="00AE6896" w:rsidRPr="00AE6896">
        <w:rPr>
          <w:rFonts w:cs="Arial"/>
          <w:b/>
          <w:i/>
          <w:color w:val="222222"/>
          <w:sz w:val="24"/>
          <w:szCs w:val="24"/>
          <w:shd w:val="clear" w:color="auto" w:fill="FFFFFF"/>
        </w:rPr>
        <w:t>.</w:t>
      </w:r>
      <w:r w:rsidR="00AE689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866507">
        <w:rPr>
          <w:rFonts w:cs="Arial"/>
          <w:color w:val="222222"/>
          <w:sz w:val="24"/>
          <w:szCs w:val="24"/>
          <w:shd w:val="clear" w:color="auto" w:fill="FFFFFF"/>
        </w:rPr>
        <w:t>С целью оценить особенности практического</w:t>
      </w:r>
      <w:r w:rsidR="00E27788">
        <w:rPr>
          <w:rFonts w:cs="Arial"/>
          <w:color w:val="222222"/>
          <w:sz w:val="24"/>
          <w:szCs w:val="24"/>
          <w:shd w:val="clear" w:color="auto" w:fill="FFFFFF"/>
        </w:rPr>
        <w:t xml:space="preserve"> использования </w:t>
      </w:r>
      <w:r w:rsidR="008C0B3D">
        <w:rPr>
          <w:rFonts w:cs="Arial"/>
          <w:color w:val="222222"/>
          <w:sz w:val="24"/>
          <w:szCs w:val="24"/>
          <w:shd w:val="clear" w:color="auto" w:fill="FFFFFF"/>
        </w:rPr>
        <w:t xml:space="preserve">российскими </w:t>
      </w:r>
      <w:r w:rsidR="00E27788">
        <w:rPr>
          <w:rFonts w:cs="Arial"/>
          <w:color w:val="222222"/>
          <w:sz w:val="24"/>
          <w:szCs w:val="24"/>
          <w:shd w:val="clear" w:color="auto" w:fill="FFFFFF"/>
        </w:rPr>
        <w:t>психиатрами диагностич</w:t>
      </w:r>
      <w:r w:rsidR="008C0B3D">
        <w:rPr>
          <w:rFonts w:cs="Arial"/>
          <w:color w:val="222222"/>
          <w:sz w:val="24"/>
          <w:szCs w:val="24"/>
          <w:shd w:val="clear" w:color="auto" w:fill="FFFFFF"/>
        </w:rPr>
        <w:t xml:space="preserve">еских руководств к МКБ-10 было 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 xml:space="preserve">проведено сопоставление официальной государственной статистики о распространенности 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ряда 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>психических расстройств в России с результатами мета-анализов эпидемиологических исследований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, а также анализ ряда пунктов 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>онлайн-опрос</w:t>
      </w:r>
      <w:r w:rsidR="008C0B3D">
        <w:rPr>
          <w:rFonts w:eastAsia="Times New Roman" w:cs="Times New Roman"/>
          <w:sz w:val="24"/>
          <w:szCs w:val="24"/>
          <w:lang w:eastAsia="ru-RU"/>
        </w:rPr>
        <w:t>а психиатров о диагностике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 xml:space="preserve"> шизофре</w:t>
      </w:r>
      <w:r w:rsidR="008C0B3D">
        <w:rPr>
          <w:rFonts w:eastAsia="Times New Roman" w:cs="Times New Roman"/>
          <w:sz w:val="24"/>
          <w:szCs w:val="24"/>
          <w:lang w:eastAsia="ru-RU"/>
        </w:rPr>
        <w:t>нии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>.</w:t>
      </w:r>
      <w:r w:rsidR="00725EE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Анализ государственной статистики свидетельствует о том, что как минимум часть диагностических категорий используются российскими психиатрами не совсем та</w:t>
      </w:r>
      <w:r w:rsidR="008C0B3D">
        <w:rPr>
          <w:rFonts w:eastAsia="Times New Roman" w:cs="Times New Roman"/>
          <w:sz w:val="24"/>
          <w:szCs w:val="24"/>
          <w:lang w:eastAsia="ru-RU"/>
        </w:rPr>
        <w:t>к, как это предусмотрено МКБ-10. Б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иполярное аффективное расстройство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 диагностируется в России в 80-140 раз реже, чем можно было бы предполагать исходя из данных эпидемиологических исследований; д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епрессии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 – в 45-60 раз реже;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тревожные расстройства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 – в 20-60 раз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, аутизм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 – в 62 раза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, деменция при болезни Альцгеймера в 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25-30 раз. 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Вместо этих расстройств неоправданно часто могут использоваться диагнозы «органических» психических </w:t>
      </w:r>
      <w:bookmarkStart w:id="0" w:name="_GoBack"/>
      <w:bookmarkEnd w:id="0"/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расстройств и шизофрении. Результаты онлайн опроса также </w:t>
      </w:r>
      <w:r w:rsidR="008C0B3D">
        <w:rPr>
          <w:rFonts w:eastAsia="Times New Roman" w:cs="Times New Roman"/>
          <w:sz w:val="24"/>
          <w:szCs w:val="24"/>
          <w:lang w:eastAsia="ru-RU"/>
        </w:rPr>
        <w:t>продемонстрировали во многом формальное использование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диагностических руководств к МКБ-10 в нашей стране. Кроме того, низкая оценка участниками </w:t>
      </w:r>
      <w:r w:rsidR="008C0B3D">
        <w:rPr>
          <w:rFonts w:eastAsia="Times New Roman" w:cs="Times New Roman"/>
          <w:sz w:val="24"/>
          <w:szCs w:val="24"/>
          <w:lang w:eastAsia="ru-RU"/>
        </w:rPr>
        <w:t>опроса утилитарных свойств диагностического руководства к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МКБ-10 </w:t>
      </w:r>
      <w:r w:rsidR="008C0B3D">
        <w:rPr>
          <w:rFonts w:eastAsia="Times New Roman" w:cs="Times New Roman"/>
          <w:sz w:val="24"/>
          <w:szCs w:val="24"/>
          <w:lang w:eastAsia="ru-RU"/>
        </w:rPr>
        <w:t>и большой процент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докторов, которые не используют</w:t>
      </w:r>
      <w:r w:rsidR="008C0B3D">
        <w:rPr>
          <w:rFonts w:eastAsia="Times New Roman" w:cs="Times New Roman"/>
          <w:sz w:val="24"/>
          <w:szCs w:val="24"/>
          <w:lang w:eastAsia="ru-RU"/>
        </w:rPr>
        <w:t xml:space="preserve"> непосредственно диагностические перечни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в своей работе, свидетельствует о необходимости улучшения утилитарных характеристик диагностического ру</w:t>
      </w:r>
      <w:r w:rsidR="008C0B3D">
        <w:rPr>
          <w:rFonts w:eastAsia="Times New Roman" w:cs="Times New Roman"/>
          <w:sz w:val="24"/>
          <w:szCs w:val="24"/>
          <w:lang w:eastAsia="ru-RU"/>
        </w:rPr>
        <w:t>ководства нового пересмотра МКБ</w:t>
      </w:r>
      <w:r w:rsidR="00866507">
        <w:rPr>
          <w:rFonts w:eastAsia="Times New Roman" w:cs="Times New Roman"/>
          <w:sz w:val="24"/>
          <w:szCs w:val="24"/>
          <w:lang w:eastAsia="ru-RU"/>
        </w:rPr>
        <w:t>, включая удобство его использования в клинической практике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C0B3D" w:rsidRPr="00AE6896">
        <w:rPr>
          <w:rFonts w:eastAsia="Times New Roman" w:cs="Times New Roman"/>
          <w:sz w:val="24"/>
          <w:szCs w:val="24"/>
          <w:lang w:eastAsia="ru-RU"/>
        </w:rPr>
        <w:t xml:space="preserve">Несоответствие принципов диагностики значимой части российских психиатров современным международным критериям может мешать применению доказательных алгоритмов терапии, негативно влияя на качество психиатрической помощи. 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В свете гряду</w:t>
      </w:r>
      <w:r w:rsidR="00866507">
        <w:rPr>
          <w:rFonts w:eastAsia="Times New Roman" w:cs="Times New Roman"/>
          <w:sz w:val="24"/>
          <w:szCs w:val="24"/>
          <w:lang w:eastAsia="ru-RU"/>
        </w:rPr>
        <w:t>щего перехода к МКБ-11 и с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 xml:space="preserve"> целью унификации подходов к диагностике психических расстройств в нашей стране, необходимо </w:t>
      </w:r>
      <w:r w:rsidR="00725EE1">
        <w:rPr>
          <w:rFonts w:eastAsia="Times New Roman" w:cs="Times New Roman"/>
          <w:sz w:val="24"/>
          <w:szCs w:val="24"/>
          <w:lang w:eastAsia="ru-RU"/>
        </w:rPr>
        <w:t xml:space="preserve">обновление и </w:t>
      </w:r>
      <w:r w:rsidR="00725EE1" w:rsidRPr="00AE6896">
        <w:rPr>
          <w:rFonts w:eastAsia="Times New Roman" w:cs="Times New Roman"/>
          <w:sz w:val="24"/>
          <w:szCs w:val="24"/>
          <w:lang w:eastAsia="ru-RU"/>
        </w:rPr>
        <w:t>усовершен</w:t>
      </w:r>
      <w:r w:rsidR="00725EE1">
        <w:rPr>
          <w:rFonts w:eastAsia="Times New Roman" w:cs="Times New Roman"/>
          <w:sz w:val="24"/>
          <w:szCs w:val="24"/>
          <w:lang w:eastAsia="ru-RU"/>
        </w:rPr>
        <w:t>ствование образовательных программ для психиатров</w:t>
      </w:r>
      <w:r w:rsidR="00E27788" w:rsidRPr="00AE6896">
        <w:rPr>
          <w:rFonts w:eastAsia="Times New Roman" w:cs="Times New Roman"/>
          <w:sz w:val="24"/>
          <w:szCs w:val="24"/>
          <w:lang w:eastAsia="ru-RU"/>
        </w:rPr>
        <w:t>.</w:t>
      </w:r>
    </w:p>
    <w:p w14:paraId="48C453F7" w14:textId="3ECC17F6" w:rsidR="00E41F66" w:rsidRPr="00E41F66" w:rsidRDefault="005E5680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ED5F5BC" w14:textId="77777777" w:rsidR="00E41F66" w:rsidRPr="00E41F66" w:rsidRDefault="00E41F66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5E5680">
        <w:rPr>
          <w:rFonts w:cs="Arial"/>
          <w:b/>
          <w:color w:val="222222"/>
          <w:sz w:val="24"/>
          <w:szCs w:val="24"/>
          <w:shd w:val="clear" w:color="auto" w:fill="FFFFFF"/>
        </w:rPr>
        <w:t>Ключевые слова</w:t>
      </w:r>
      <w:r>
        <w:rPr>
          <w:rFonts w:cs="Arial"/>
          <w:color w:val="222222"/>
          <w:sz w:val="24"/>
          <w:szCs w:val="24"/>
          <w:shd w:val="clear" w:color="auto" w:fill="FFFFFF"/>
        </w:rPr>
        <w:t>: МКБ-10, диагностика, эпидемиология психических расстройств, опрос</w:t>
      </w:r>
    </w:p>
    <w:p w14:paraId="61410051" w14:textId="7264A2B4" w:rsidR="00E41F66" w:rsidRDefault="00E41F66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19C2BF84" w14:textId="77777777" w:rsidR="00100ABE" w:rsidRPr="00B82405" w:rsidRDefault="00100ABE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15B60729" w14:textId="77777777" w:rsidR="0092058A" w:rsidRPr="00AE6896" w:rsidRDefault="009B67E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 xml:space="preserve">С начала 1999 года приказом Министерства здравоохранения медицинские организации Российской Федерации были переведены на использование Международной классификации болезней 10-ого пересмотра (МКБ-10) «при формировании </w:t>
      </w:r>
      <w:r w:rsidR="00BC7560">
        <w:rPr>
          <w:rFonts w:eastAsia="Times New Roman" w:cs="Times New Roman"/>
          <w:sz w:val="24"/>
          <w:szCs w:val="24"/>
          <w:lang w:eastAsia="ru-RU"/>
        </w:rPr>
        <w:t>статистической отчетности» [1]. П</w:t>
      </w:r>
      <w:r w:rsidRPr="00AE6896">
        <w:rPr>
          <w:rFonts w:eastAsia="Times New Roman" w:cs="Times New Roman"/>
          <w:sz w:val="24"/>
          <w:szCs w:val="24"/>
          <w:lang w:eastAsia="ru-RU"/>
        </w:rPr>
        <w:t>убликуемая государственная статистика заболеваемости психическими расстройствами в России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с этого времени основана на диагнозах МКБ-10. Однако вопрос о том, 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>насколько полно и последовательно психиатры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 xml:space="preserve">России на практике </w:t>
      </w:r>
      <w:r w:rsidRPr="00AE6896">
        <w:rPr>
          <w:rFonts w:eastAsia="Times New Roman" w:cs="Times New Roman"/>
          <w:sz w:val="24"/>
          <w:szCs w:val="24"/>
          <w:lang w:eastAsia="ru-RU"/>
        </w:rPr>
        <w:t>следуют критериям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E6896">
        <w:rPr>
          <w:rFonts w:eastAsia="Times New Roman" w:cs="Times New Roman"/>
          <w:sz w:val="24"/>
          <w:szCs w:val="24"/>
          <w:lang w:eastAsia="ru-RU"/>
        </w:rPr>
        <w:t>диагностических руководств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>, подготовленных Всемирной организацией здравоохранения для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 xml:space="preserve">главы Психических расстройств </w:t>
      </w:r>
      <w:r w:rsidRPr="00AE6896">
        <w:rPr>
          <w:rFonts w:eastAsia="Times New Roman" w:cs="Times New Roman"/>
          <w:sz w:val="24"/>
          <w:szCs w:val="24"/>
          <w:lang w:eastAsia="ru-RU"/>
        </w:rPr>
        <w:t>МКБ-10</w:t>
      </w:r>
      <w:r w:rsidR="00895C2B" w:rsidRPr="00AE6896">
        <w:rPr>
          <w:rFonts w:eastAsia="Times New Roman" w:cs="Times New Roman"/>
          <w:sz w:val="24"/>
          <w:szCs w:val="24"/>
          <w:lang w:eastAsia="ru-RU"/>
        </w:rPr>
        <w:t>,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до настоящего времени остается открытым.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 В Советский период психиатрия нашей страны была в достаточной степени изолирована от мировой, многие положения МКБ-10</w:t>
      </w:r>
      <w:r w:rsidR="0092058A" w:rsidRPr="00AE6896">
        <w:rPr>
          <w:rFonts w:eastAsia="Times New Roman" w:cs="Times New Roman"/>
          <w:sz w:val="24"/>
          <w:szCs w:val="24"/>
          <w:lang w:eastAsia="ru-RU"/>
        </w:rPr>
        <w:t xml:space="preserve">, предполагавшие ревизию доминировавшего до этого нозологического подхода с переходом к </w:t>
      </w:r>
      <w:proofErr w:type="spellStart"/>
      <w:r w:rsidR="0092058A" w:rsidRPr="00AE6896">
        <w:rPr>
          <w:rFonts w:eastAsia="Times New Roman" w:cs="Times New Roman"/>
          <w:sz w:val="24"/>
          <w:szCs w:val="24"/>
          <w:lang w:eastAsia="ru-RU"/>
        </w:rPr>
        <w:t>операциональным</w:t>
      </w:r>
      <w:proofErr w:type="spellEnd"/>
      <w:r w:rsidR="0092058A" w:rsidRPr="00AE6896">
        <w:rPr>
          <w:rFonts w:eastAsia="Times New Roman" w:cs="Times New Roman"/>
          <w:sz w:val="24"/>
          <w:szCs w:val="24"/>
          <w:lang w:eastAsia="ru-RU"/>
        </w:rPr>
        <w:t xml:space="preserve"> критериям,</w:t>
      </w:r>
      <w:r w:rsidR="00BC7560">
        <w:rPr>
          <w:rFonts w:eastAsia="Times New Roman" w:cs="Times New Roman"/>
          <w:sz w:val="24"/>
          <w:szCs w:val="24"/>
          <w:lang w:eastAsia="ru-RU"/>
        </w:rPr>
        <w:t xml:space="preserve"> были </w:t>
      </w:r>
      <w:commentRangeStart w:id="1"/>
      <w:proofErr w:type="spellStart"/>
      <w:r w:rsidR="00BC7560">
        <w:rPr>
          <w:rFonts w:eastAsia="Times New Roman" w:cs="Times New Roman"/>
          <w:sz w:val="24"/>
          <w:szCs w:val="24"/>
          <w:lang w:eastAsia="ru-RU"/>
        </w:rPr>
        <w:t>неожиданны</w:t>
      </w:r>
      <w:commentRangeEnd w:id="1"/>
      <w:proofErr w:type="spellEnd"/>
      <w:r w:rsidR="00BC7560">
        <w:rPr>
          <w:rStyle w:val="a6"/>
        </w:rPr>
        <w:commentReference w:id="1"/>
      </w:r>
      <w:r w:rsidR="00BC7560">
        <w:rPr>
          <w:rFonts w:eastAsia="Times New Roman" w:cs="Times New Roman"/>
          <w:sz w:val="24"/>
          <w:szCs w:val="24"/>
          <w:lang w:eastAsia="ru-RU"/>
        </w:rPr>
        <w:t xml:space="preserve"> для российских психиатров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, они </w:t>
      </w:r>
      <w:r w:rsidR="00BC7560">
        <w:rPr>
          <w:rFonts w:eastAsia="Times New Roman" w:cs="Times New Roman"/>
          <w:sz w:val="24"/>
          <w:szCs w:val="24"/>
          <w:lang w:eastAsia="ru-RU"/>
        </w:rPr>
        <w:t>подверглись критике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 со стороны многих коллег, проходивших обучение психиатрии на базе существенно адаптированной</w:t>
      </w:r>
      <w:r w:rsidR="00BC7560">
        <w:rPr>
          <w:rFonts w:eastAsia="Times New Roman" w:cs="Times New Roman"/>
          <w:sz w:val="24"/>
          <w:szCs w:val="24"/>
          <w:lang w:eastAsia="ru-RU"/>
        </w:rPr>
        <w:t xml:space="preserve"> в Советском Союзе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 версии МКБ-9</w:t>
      </w:r>
      <w:r w:rsidR="0092058A" w:rsidRPr="00AE6896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033D5A4F" w14:textId="77777777" w:rsidR="00895C2B" w:rsidRPr="00AE6896" w:rsidRDefault="0092058A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Данные аспекты делают актуальными оценку </w:t>
      </w:r>
      <w:r w:rsidR="00BC7560">
        <w:rPr>
          <w:rFonts w:eastAsia="Times New Roman" w:cs="Times New Roman"/>
          <w:sz w:val="24"/>
          <w:szCs w:val="24"/>
          <w:lang w:eastAsia="ru-RU"/>
        </w:rPr>
        <w:t xml:space="preserve">особенностей </w:t>
      </w:r>
      <w:r w:rsidRPr="00AE6896">
        <w:rPr>
          <w:rFonts w:eastAsia="Times New Roman" w:cs="Times New Roman"/>
          <w:sz w:val="24"/>
          <w:szCs w:val="24"/>
          <w:lang w:eastAsia="ru-RU"/>
        </w:rPr>
        <w:t>практического применения крит</w:t>
      </w:r>
      <w:r w:rsidR="00BC7560">
        <w:rPr>
          <w:rFonts w:eastAsia="Times New Roman" w:cs="Times New Roman"/>
          <w:sz w:val="24"/>
          <w:szCs w:val="24"/>
          <w:lang w:eastAsia="ru-RU"/>
        </w:rPr>
        <w:t>ериев МКБ-10 психиатрами России. С этой целью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нами </w:t>
      </w:r>
      <w:proofErr w:type="gramStart"/>
      <w:r w:rsidRPr="00AE6896">
        <w:rPr>
          <w:rFonts w:eastAsia="Times New Roman" w:cs="Times New Roman"/>
          <w:sz w:val="24"/>
          <w:szCs w:val="24"/>
          <w:lang w:eastAsia="ru-RU"/>
        </w:rPr>
        <w:t>проведено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69B8" w:rsidRPr="00AE689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2869B8" w:rsidRPr="00AE6896">
        <w:rPr>
          <w:rFonts w:eastAsia="Times New Roman" w:cs="Times New Roman"/>
          <w:sz w:val="24"/>
          <w:szCs w:val="24"/>
          <w:lang w:eastAsia="ru-RU"/>
        </w:rPr>
        <w:t xml:space="preserve"> а) сопоставление официальной государственной статистики о распространенности психических расстройств в России с результатами мета-анализов эпидемиологических исследований ряда психических расстройств, б) широкомасштабный онлайн-опрос врачей-психиатров о том, как они используют МКБ-10</w:t>
      </w:r>
      <w:r w:rsidR="00563351" w:rsidRPr="00AE6896">
        <w:rPr>
          <w:rFonts w:eastAsia="Times New Roman" w:cs="Times New Roman"/>
          <w:sz w:val="24"/>
          <w:szCs w:val="24"/>
          <w:lang w:eastAsia="ru-RU"/>
        </w:rPr>
        <w:t xml:space="preserve"> в своей практической работе</w:t>
      </w:r>
      <w:r w:rsidR="002869B8" w:rsidRPr="00AE6896">
        <w:rPr>
          <w:rFonts w:eastAsia="Times New Roman" w:cs="Times New Roman"/>
          <w:sz w:val="24"/>
          <w:szCs w:val="24"/>
          <w:lang w:eastAsia="ru-RU"/>
        </w:rPr>
        <w:t xml:space="preserve"> (на примере диагностики шизофрении).</w:t>
      </w:r>
    </w:p>
    <w:p w14:paraId="63BE34D5" w14:textId="77777777" w:rsidR="0092058A" w:rsidRPr="00B82405" w:rsidRDefault="0092058A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FDA8B3" w14:textId="77777777" w:rsidR="00924399" w:rsidRPr="00AE6896" w:rsidRDefault="00924399" w:rsidP="00B82405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E6896">
        <w:rPr>
          <w:rFonts w:eastAsia="Times New Roman" w:cs="Times New Roman"/>
          <w:b/>
          <w:i/>
          <w:sz w:val="24"/>
          <w:szCs w:val="24"/>
          <w:lang w:eastAsia="ru-RU"/>
        </w:rPr>
        <w:t>Анализ государственной статистики</w:t>
      </w:r>
    </w:p>
    <w:p w14:paraId="283D92ED" w14:textId="77777777" w:rsidR="00924399" w:rsidRPr="00B82405" w:rsidRDefault="00924399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В России бесплатное оказание медицинской (в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. психиатрической) помощи гарантировано Конституцией страны. Подавляющее большинство медицинских учреждений являются государственными и ежегодно предоставляют статистические данные о пролеченных в них больных в Министерство здравоохранения. На основе этих отчетов составляются статистические сборники. Последний сборник, содержащий подробную статистику по категориям психических расстройств МКБ-10, включает в себя данные за 2013 год [2]. </w:t>
      </w:r>
      <w:r w:rsidR="00563351" w:rsidRPr="00B82405">
        <w:rPr>
          <w:rFonts w:eastAsia="Times New Roman" w:cs="Times New Roman"/>
          <w:sz w:val="24"/>
          <w:szCs w:val="24"/>
          <w:lang w:eastAsia="ru-RU"/>
        </w:rPr>
        <w:t>В соответствии со статистическими данными в 2013 году в психиатрическую службу обращались в связи с психическими расстройствами более 4 млн человек, что составляло 2,9% населения России.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D3A54E7" w14:textId="77777777" w:rsidR="00B91149" w:rsidRPr="00B82405" w:rsidRDefault="00B91149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Нами был выбран ряд </w:t>
      </w:r>
      <w:r w:rsidR="0092058A" w:rsidRPr="00B82405">
        <w:rPr>
          <w:rFonts w:eastAsia="Times New Roman" w:cs="Times New Roman"/>
          <w:sz w:val="24"/>
          <w:szCs w:val="24"/>
          <w:lang w:eastAsia="ru-RU"/>
        </w:rPr>
        <w:t>расстройств (или их групп)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из разных разделов главы психических расстройств МКБ-10</w:t>
      </w:r>
      <w:r w:rsidR="0092058A" w:rsidRPr="00B82405">
        <w:rPr>
          <w:rFonts w:eastAsia="Times New Roman" w:cs="Times New Roman"/>
          <w:sz w:val="24"/>
          <w:szCs w:val="24"/>
          <w:lang w:eastAsia="ru-RU"/>
        </w:rPr>
        <w:t>, в которых в наибольшей степени могут быть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заметны особенности использования данной классификации в нашей стране (см. Таблицу 1)</w:t>
      </w:r>
      <w:r w:rsidR="006B5375" w:rsidRPr="00B82405">
        <w:rPr>
          <w:rFonts w:eastAsia="Times New Roman" w:cs="Times New Roman"/>
          <w:sz w:val="24"/>
          <w:szCs w:val="24"/>
          <w:lang w:eastAsia="ru-RU"/>
        </w:rPr>
        <w:t>. Для расстройств</w:t>
      </w:r>
      <w:r w:rsidRPr="00B82405">
        <w:rPr>
          <w:rFonts w:eastAsia="Times New Roman" w:cs="Times New Roman"/>
          <w:sz w:val="24"/>
          <w:szCs w:val="24"/>
          <w:lang w:eastAsia="ru-RU"/>
        </w:rPr>
        <w:t>, для которых имеются валидные международные эпидемиологические исследования и их мета-анализы, мы привели сопоставление наблюдаемой в нашей</w:t>
      </w:r>
      <w:r w:rsidR="006B5375" w:rsidRPr="00B82405">
        <w:rPr>
          <w:rFonts w:eastAsia="Times New Roman" w:cs="Times New Roman"/>
          <w:sz w:val="24"/>
          <w:szCs w:val="24"/>
          <w:lang w:eastAsia="ru-RU"/>
        </w:rPr>
        <w:t xml:space="preserve"> стране частоты диагностики данных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расстройств и ожидаемых показателей, </w:t>
      </w:r>
      <w:r w:rsidR="006B5375" w:rsidRPr="00B82405">
        <w:rPr>
          <w:rFonts w:eastAsia="Times New Roman" w:cs="Times New Roman"/>
          <w:sz w:val="24"/>
          <w:szCs w:val="24"/>
          <w:lang w:eastAsia="ru-RU"/>
        </w:rPr>
        <w:t>основанных на результатах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исследований. </w:t>
      </w:r>
    </w:p>
    <w:p w14:paraId="21D814B6" w14:textId="77777777" w:rsidR="002869B8" w:rsidRPr="00B82405" w:rsidRDefault="006B537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Пациентов с шизофренией (F20) государственной службой было зарегистрировано 0,34% населения (а вся глава F20-29 </w:t>
      </w:r>
      <w:r w:rsidR="00897E9D" w:rsidRPr="00B82405">
        <w:rPr>
          <w:rFonts w:eastAsia="Times New Roman" w:cs="Times New Roman"/>
          <w:sz w:val="24"/>
          <w:szCs w:val="24"/>
          <w:lang w:eastAsia="ru-RU"/>
        </w:rPr>
        <w:t>–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7E9D" w:rsidRPr="00B82405">
        <w:rPr>
          <w:rFonts w:eastAsia="Times New Roman" w:cs="Times New Roman"/>
          <w:sz w:val="24"/>
          <w:szCs w:val="24"/>
          <w:lang w:eastAsia="ru-RU"/>
        </w:rPr>
        <w:t>0,40</w:t>
      </w:r>
      <w:r w:rsidR="002A29CD">
        <w:rPr>
          <w:rFonts w:eastAsia="Times New Roman" w:cs="Times New Roman"/>
          <w:sz w:val="24"/>
          <w:szCs w:val="24"/>
          <w:lang w:eastAsia="ru-RU"/>
        </w:rPr>
        <w:t>%</w:t>
      </w:r>
      <w:r w:rsidR="00897E9D" w:rsidRPr="00B82405">
        <w:rPr>
          <w:rFonts w:eastAsia="Times New Roman" w:cs="Times New Roman"/>
          <w:sz w:val="24"/>
          <w:szCs w:val="24"/>
          <w:lang w:eastAsia="ru-RU"/>
        </w:rPr>
        <w:t>). Данная частота практически точно соответствует результатам мета-анализа эпидемиологических исследований распространенности шизофрении, проведенных в 1965-2002гг [3].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Пациенты с шизофренией состави</w:t>
      </w:r>
      <w:r w:rsidR="00897E9D" w:rsidRPr="00B82405">
        <w:rPr>
          <w:rFonts w:eastAsia="Times New Roman" w:cs="Times New Roman"/>
          <w:sz w:val="24"/>
          <w:szCs w:val="24"/>
          <w:lang w:eastAsia="ru-RU"/>
        </w:rPr>
        <w:t>ли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7E9D" w:rsidRPr="00B82405">
        <w:rPr>
          <w:rFonts w:eastAsia="Times New Roman" w:cs="Times New Roman"/>
          <w:sz w:val="24"/>
          <w:szCs w:val="24"/>
          <w:lang w:eastAsia="ru-RU"/>
        </w:rPr>
        <w:t>12% от всех лиц, воспользовавшихся услугами государственной психиатрической службы.</w:t>
      </w:r>
    </w:p>
    <w:p w14:paraId="799F4814" w14:textId="77777777" w:rsidR="001C3373" w:rsidRPr="00B82405" w:rsidRDefault="00056A5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>Лиц</w:t>
      </w:r>
      <w:r w:rsidR="00FB5AA4" w:rsidRPr="00B82405">
        <w:rPr>
          <w:rFonts w:eastAsia="Times New Roman" w:cs="Times New Roman"/>
          <w:sz w:val="24"/>
          <w:szCs w:val="24"/>
          <w:lang w:eastAsia="ru-RU"/>
        </w:rPr>
        <w:t xml:space="preserve"> с аффективными расстройствами (за исключением биполярного а</w:t>
      </w:r>
      <w:r w:rsidR="002A29CD">
        <w:rPr>
          <w:rFonts w:eastAsia="Times New Roman" w:cs="Times New Roman"/>
          <w:sz w:val="24"/>
          <w:szCs w:val="24"/>
          <w:lang w:eastAsia="ru-RU"/>
        </w:rPr>
        <w:t>ффективного расстройства) обрати</w:t>
      </w:r>
      <w:r w:rsidR="00FB5AA4" w:rsidRPr="00B82405">
        <w:rPr>
          <w:rFonts w:eastAsia="Times New Roman" w:cs="Times New Roman"/>
          <w:sz w:val="24"/>
          <w:szCs w:val="24"/>
          <w:lang w:eastAsia="ru-RU"/>
        </w:rPr>
        <w:t>лось за помощью 0,083%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населения</w:t>
      </w:r>
      <w:r w:rsidR="00FB5AA4" w:rsidRPr="00B82405">
        <w:rPr>
          <w:rFonts w:eastAsia="Times New Roman" w:cs="Times New Roman"/>
          <w:sz w:val="24"/>
          <w:szCs w:val="24"/>
          <w:lang w:eastAsia="ru-RU"/>
        </w:rPr>
        <w:t xml:space="preserve">. Статистические данные не имеют уточнений о том, какие рубрики этого раздела с какой частотой использовались, однако, 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для целей нашего исследования </w:t>
      </w:r>
      <w:r w:rsidR="00FB5AA4" w:rsidRPr="00B82405">
        <w:rPr>
          <w:rFonts w:eastAsia="Times New Roman" w:cs="Times New Roman"/>
          <w:sz w:val="24"/>
          <w:szCs w:val="24"/>
          <w:lang w:eastAsia="ru-RU"/>
        </w:rPr>
        <w:t xml:space="preserve">можно предполагать, что подавляющее число больных 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страдали депрессией или рекуррентным депрессивным расстройством. </w:t>
      </w:r>
      <w:r w:rsidR="001C3373" w:rsidRPr="00B82405">
        <w:rPr>
          <w:rFonts w:eastAsia="Times New Roman" w:cs="Times New Roman"/>
          <w:sz w:val="24"/>
          <w:szCs w:val="24"/>
          <w:lang w:eastAsia="ru-RU"/>
        </w:rPr>
        <w:t>Систематический обзор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эпидемиологиче</w:t>
      </w:r>
      <w:r w:rsidR="001C3373" w:rsidRPr="00B82405">
        <w:rPr>
          <w:rFonts w:eastAsia="Times New Roman" w:cs="Times New Roman"/>
          <w:sz w:val="24"/>
          <w:szCs w:val="24"/>
          <w:lang w:eastAsia="ru-RU"/>
        </w:rPr>
        <w:t>ских исследований [4] свидетельствуе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т о том, что </w:t>
      </w:r>
      <w:r w:rsidR="001C3373" w:rsidRPr="00B82405">
        <w:rPr>
          <w:rFonts w:eastAsia="Times New Roman" w:cs="Times New Roman"/>
          <w:sz w:val="24"/>
          <w:szCs w:val="24"/>
          <w:lang w:eastAsia="ru-RU"/>
        </w:rPr>
        <w:t>депрессии существенно шире распространены в популяции</w:t>
      </w:r>
      <w:r w:rsidR="002A29CD">
        <w:rPr>
          <w:rFonts w:eastAsia="Times New Roman" w:cs="Times New Roman"/>
          <w:sz w:val="24"/>
          <w:szCs w:val="24"/>
          <w:lang w:eastAsia="ru-RU"/>
        </w:rPr>
        <w:t>, чем диагностируются в России</w:t>
      </w:r>
      <w:r w:rsidR="001C3373" w:rsidRPr="00B82405">
        <w:rPr>
          <w:rFonts w:eastAsia="Times New Roman" w:cs="Times New Roman"/>
          <w:sz w:val="24"/>
          <w:szCs w:val="24"/>
          <w:lang w:eastAsia="ru-RU"/>
        </w:rPr>
        <w:t xml:space="preserve">: 3,7% населения переносит депрессию в течение года, 4,7% населения имеют депрессию при </w:t>
      </w:r>
      <w:proofErr w:type="spellStart"/>
      <w:r w:rsidR="001C3373" w:rsidRPr="00B82405">
        <w:rPr>
          <w:rFonts w:eastAsia="Times New Roman" w:cs="Times New Roman"/>
          <w:sz w:val="24"/>
          <w:szCs w:val="24"/>
          <w:lang w:eastAsia="ru-RU"/>
        </w:rPr>
        <w:t>срезовых</w:t>
      </w:r>
      <w:proofErr w:type="spellEnd"/>
      <w:r w:rsidR="001C3373" w:rsidRPr="00B82405">
        <w:rPr>
          <w:rFonts w:eastAsia="Times New Roman" w:cs="Times New Roman"/>
          <w:sz w:val="24"/>
          <w:szCs w:val="24"/>
          <w:lang w:eastAsia="ru-RU"/>
        </w:rPr>
        <w:t xml:space="preserve"> (одномоментных) исследованиях. Нет оснований предполагать, что в России заболеваемость депрессией по каким-либо причинам может быть меньше, чем в среднем по миру. Более того, авторы обзора предполагают, что в Восточной Европе распространенность депрессивных расстройств должна быть немного выше, чем в мире (5,1% населения в </w:t>
      </w:r>
      <w:proofErr w:type="spellStart"/>
      <w:r w:rsidR="001C3373" w:rsidRPr="00B82405">
        <w:rPr>
          <w:rFonts w:eastAsia="Times New Roman" w:cs="Times New Roman"/>
          <w:sz w:val="24"/>
          <w:szCs w:val="24"/>
          <w:lang w:eastAsia="ru-RU"/>
        </w:rPr>
        <w:t>срезовых</w:t>
      </w:r>
      <w:proofErr w:type="spellEnd"/>
      <w:r w:rsidR="001C3373" w:rsidRPr="00B82405">
        <w:rPr>
          <w:rFonts w:eastAsia="Times New Roman" w:cs="Times New Roman"/>
          <w:sz w:val="24"/>
          <w:szCs w:val="24"/>
          <w:lang w:eastAsia="ru-RU"/>
        </w:rPr>
        <w:t xml:space="preserve"> исследованиях).</w:t>
      </w:r>
      <w:r w:rsidR="00392831" w:rsidRPr="00B82405">
        <w:rPr>
          <w:rFonts w:eastAsia="Times New Roman" w:cs="Times New Roman"/>
          <w:sz w:val="24"/>
          <w:szCs w:val="24"/>
          <w:lang w:eastAsia="ru-RU"/>
        </w:rPr>
        <w:t xml:space="preserve"> Таким образом, различия в распространенности составляет от 45 (при сопоставлении с частотой 3,7% населения) до 60 раз (при сопоставлении с частотой 5,1% населения).</w:t>
      </w:r>
    </w:p>
    <w:p w14:paraId="6E9D2FC8" w14:textId="77777777" w:rsidR="00897E9D" w:rsidRPr="00B82405" w:rsidRDefault="001C3373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Пациентов с биполярным аффективным расстройством (БАР) было зарегистрировано всего 0,0085% населения (включая психотические и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непсихотические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эпизоды). Систематический обзор и мета-анализ эпидемиологических исследований </w:t>
      </w:r>
      <w:r w:rsidR="0000407A" w:rsidRPr="00B82405">
        <w:rPr>
          <w:rFonts w:eastAsia="Times New Roman" w:cs="Times New Roman"/>
          <w:sz w:val="24"/>
          <w:szCs w:val="24"/>
          <w:lang w:eastAsia="ru-RU"/>
        </w:rPr>
        <w:lastRenderedPageBreak/>
        <w:t>указывает на то, что годичная распространенность БАР составляет 1,21% населения, из них 0,71% - БАР 1-ого типа и 0,50 – БАР 2-ого типа [5]. Так как разделение на 1 и 2 типы БАР в МКБ-10 отсутствует, можно предполагать, что российские данные соотносятся в большей степени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(но не полностью)</w:t>
      </w:r>
      <w:r w:rsidR="0000407A" w:rsidRPr="00B82405">
        <w:rPr>
          <w:rFonts w:eastAsia="Times New Roman" w:cs="Times New Roman"/>
          <w:sz w:val="24"/>
          <w:szCs w:val="24"/>
          <w:lang w:eastAsia="ru-RU"/>
        </w:rPr>
        <w:t xml:space="preserve"> с распространенностью БАР-1.</w:t>
      </w:r>
      <w:r w:rsidR="00392831" w:rsidRPr="00B82405">
        <w:rPr>
          <w:rFonts w:eastAsia="Times New Roman" w:cs="Times New Roman"/>
          <w:sz w:val="24"/>
          <w:szCs w:val="24"/>
          <w:lang w:eastAsia="ru-RU"/>
        </w:rPr>
        <w:t xml:space="preserve"> Таким образом, различия в распространенности составляет от 80 (при сопоставлении только с частотой БАР-1) до 140 раз (при сопоставлении с общей распространенностью БАР).</w:t>
      </w:r>
    </w:p>
    <w:p w14:paraId="1F3F0A10" w14:textId="77777777" w:rsidR="0000407A" w:rsidRPr="00B82405" w:rsidRDefault="0000407A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>Одними из наиболее распространенных в популяции психических расстройств, наравне с аффективными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расстройствами, являются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тревожн</w:t>
      </w:r>
      <w:r w:rsidR="002A29CD">
        <w:rPr>
          <w:rFonts w:eastAsia="Times New Roman" w:cs="Times New Roman"/>
          <w:sz w:val="24"/>
          <w:szCs w:val="24"/>
          <w:lang w:eastAsia="ru-RU"/>
        </w:rPr>
        <w:t>ые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расстройств</w:t>
      </w:r>
      <w:r w:rsidR="002A29CD">
        <w:rPr>
          <w:rFonts w:eastAsia="Times New Roman" w:cs="Times New Roman"/>
          <w:sz w:val="24"/>
          <w:szCs w:val="24"/>
          <w:lang w:eastAsia="ru-RU"/>
        </w:rPr>
        <w:t>а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[6]</w:t>
      </w:r>
      <w:r w:rsidR="00907D57" w:rsidRPr="00B82405">
        <w:rPr>
          <w:rFonts w:eastAsia="Times New Roman" w:cs="Times New Roman"/>
          <w:sz w:val="24"/>
          <w:szCs w:val="24"/>
          <w:lang w:eastAsia="ru-RU"/>
        </w:rPr>
        <w:t xml:space="preserve">. К сожалению, государственная статистика не учитывает отдельно данную группу расстройств, однако она </w:t>
      </w:r>
      <w:r w:rsidR="002A29CD">
        <w:rPr>
          <w:rFonts w:eastAsia="Times New Roman" w:cs="Times New Roman"/>
          <w:sz w:val="24"/>
          <w:szCs w:val="24"/>
          <w:lang w:eastAsia="ru-RU"/>
        </w:rPr>
        <w:t>имеет</w:t>
      </w:r>
      <w:r w:rsidR="00907D57" w:rsidRPr="00B82405">
        <w:rPr>
          <w:rFonts w:eastAsia="Times New Roman" w:cs="Times New Roman"/>
          <w:sz w:val="24"/>
          <w:szCs w:val="24"/>
          <w:lang w:eastAsia="ru-RU"/>
        </w:rPr>
        <w:t xml:space="preserve"> данные по всему разделу F40-F48 (невротические, связанные со стрессом и </w:t>
      </w:r>
      <w:proofErr w:type="spellStart"/>
      <w:r w:rsidR="00907D57" w:rsidRPr="00B82405">
        <w:rPr>
          <w:rFonts w:eastAsia="Times New Roman" w:cs="Times New Roman"/>
          <w:sz w:val="24"/>
          <w:szCs w:val="24"/>
          <w:lang w:eastAsia="ru-RU"/>
        </w:rPr>
        <w:t>соматоформные</w:t>
      </w:r>
      <w:proofErr w:type="spellEnd"/>
      <w:r w:rsidR="00907D57" w:rsidRPr="00B82405">
        <w:rPr>
          <w:rFonts w:eastAsia="Times New Roman" w:cs="Times New Roman"/>
          <w:sz w:val="24"/>
          <w:szCs w:val="24"/>
          <w:lang w:eastAsia="ru-RU"/>
        </w:rPr>
        <w:t xml:space="preserve"> расстройства). Всего лиц, обра</w:t>
      </w:r>
      <w:r w:rsidR="00392831" w:rsidRPr="00B82405">
        <w:rPr>
          <w:rFonts w:eastAsia="Times New Roman" w:cs="Times New Roman"/>
          <w:sz w:val="24"/>
          <w:szCs w:val="24"/>
          <w:lang w:eastAsia="ru-RU"/>
        </w:rPr>
        <w:t>щавшихся за медицинской помощью, которым был выст</w:t>
      </w:r>
      <w:r w:rsidR="002A29CD">
        <w:rPr>
          <w:rFonts w:eastAsia="Times New Roman" w:cs="Times New Roman"/>
          <w:sz w:val="24"/>
          <w:szCs w:val="24"/>
          <w:lang w:eastAsia="ru-RU"/>
        </w:rPr>
        <w:t>авлены диагнозы их этого раздела</w:t>
      </w:r>
      <w:r w:rsidR="00392831" w:rsidRPr="00B82405">
        <w:rPr>
          <w:rFonts w:eastAsia="Times New Roman" w:cs="Times New Roman"/>
          <w:sz w:val="24"/>
          <w:szCs w:val="24"/>
          <w:lang w:eastAsia="ru-RU"/>
        </w:rPr>
        <w:t xml:space="preserve"> было 0,33% населения (11% от всех, обратившихся за психиатрической помощью). Систематический обзор и мета-анализ эпидемиологических исследований [6] свидетельствует о частоте годичной заболеваемости тревожными расстройствами 6,7% населения. Таким образом, различия в распространенности составляют от 20 (при сопоставлении со всеми лицами, с диагнозами главы F4) до 60 раз (при сопоставлении с 1/3 лиц с диагнозами главы F4).</w:t>
      </w:r>
    </w:p>
    <w:p w14:paraId="5071CBC6" w14:textId="77777777" w:rsidR="009D7829" w:rsidRPr="00B82405" w:rsidRDefault="009D7829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Пациенты с диагнозом детского аутизма и всех общий расстройств психологического развития (F84) стали выделяться отдельно в государственной статистике только с 2014 года [7, 8]. </w:t>
      </w:r>
      <w:r w:rsidR="00223E29" w:rsidRPr="00B82405">
        <w:rPr>
          <w:rFonts w:eastAsia="Times New Roman" w:cs="Times New Roman"/>
          <w:sz w:val="24"/>
          <w:szCs w:val="24"/>
          <w:lang w:eastAsia="ru-RU"/>
        </w:rPr>
        <w:t xml:space="preserve">В соответствии с данными за 2015 год, в психиатрическую службу обращалось с диагнозом </w:t>
      </w:r>
      <w:r w:rsidR="00184136" w:rsidRPr="00B82405">
        <w:rPr>
          <w:rFonts w:eastAsia="Times New Roman" w:cs="Times New Roman"/>
          <w:sz w:val="24"/>
          <w:szCs w:val="24"/>
          <w:lang w:eastAsia="ru-RU"/>
        </w:rPr>
        <w:t xml:space="preserve">аутизм или синдром </w:t>
      </w:r>
      <w:proofErr w:type="spellStart"/>
      <w:r w:rsidR="00184136" w:rsidRPr="00B82405">
        <w:rPr>
          <w:rFonts w:eastAsia="Times New Roman" w:cs="Times New Roman"/>
          <w:sz w:val="24"/>
          <w:szCs w:val="24"/>
          <w:lang w:eastAsia="ru-RU"/>
        </w:rPr>
        <w:t>Аспергера</w:t>
      </w:r>
      <w:proofErr w:type="spellEnd"/>
      <w:r w:rsidR="00184136" w:rsidRPr="00B82405">
        <w:rPr>
          <w:rFonts w:eastAsia="Times New Roman" w:cs="Times New Roman"/>
          <w:sz w:val="24"/>
          <w:szCs w:val="24"/>
          <w:lang w:eastAsia="ru-RU"/>
        </w:rPr>
        <w:t xml:space="preserve"> 0,0122% населения (17819 человек [8], из них 16723 в возрасте от 0 до 14 лет [7]). Мета-анализ эпидемиологических исследований свидетельствует о том, что </w:t>
      </w:r>
      <w:r w:rsidR="00A305BA" w:rsidRPr="00B82405">
        <w:rPr>
          <w:rFonts w:eastAsia="Times New Roman" w:cs="Times New Roman"/>
          <w:sz w:val="24"/>
          <w:szCs w:val="24"/>
          <w:lang w:eastAsia="ru-RU"/>
        </w:rPr>
        <w:t>распространенность, диагностированного по современным критериям, аутизма в мире составляет 0,76% [9]. Таким образом различия в частоте составляют 62 раза.</w:t>
      </w:r>
    </w:p>
    <w:p w14:paraId="38A33B1B" w14:textId="77777777" w:rsidR="00A305BA" w:rsidRPr="00B82405" w:rsidRDefault="00A305BA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Отдельно необходимо упомянуть рубрику статистического сборника «Органические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непсихотические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расстройства». Всего в 2013 году с расстройствами этой группы обращались за помощью почти 1 млн человек (почти четверть всех, проходивших лечение) или 0,67% населения. Исследований, в которых изучались какие-либо аналоги расстройств этой рубрики нет, более того, в DSM-5 и </w:t>
      </w:r>
      <w:r w:rsidR="008A3F09" w:rsidRPr="00B82405">
        <w:rPr>
          <w:rFonts w:eastAsia="Times New Roman" w:cs="Times New Roman"/>
          <w:sz w:val="24"/>
          <w:szCs w:val="24"/>
          <w:lang w:eastAsia="ru-RU"/>
        </w:rPr>
        <w:t>МКБ-11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A3F09" w:rsidRPr="00B82405">
        <w:rPr>
          <w:rFonts w:eastAsia="Times New Roman" w:cs="Times New Roman"/>
          <w:sz w:val="24"/>
          <w:szCs w:val="24"/>
          <w:lang w:eastAsia="ru-RU"/>
        </w:rPr>
        <w:t>намерено убран раздел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 «Органических» психических расстройств</w:t>
      </w:r>
      <w:r w:rsidR="008A3F09" w:rsidRPr="00B82405">
        <w:rPr>
          <w:rFonts w:eastAsia="Times New Roman" w:cs="Times New Roman"/>
          <w:sz w:val="24"/>
          <w:szCs w:val="24"/>
          <w:lang w:eastAsia="ru-RU"/>
        </w:rPr>
        <w:t xml:space="preserve"> [10], в связи </w:t>
      </w:r>
      <w:r w:rsidR="00CB4631" w:rsidRPr="00B82405">
        <w:rPr>
          <w:rFonts w:eastAsia="Times New Roman" w:cs="Times New Roman"/>
          <w:sz w:val="24"/>
          <w:szCs w:val="24"/>
          <w:lang w:eastAsia="ru-RU"/>
        </w:rPr>
        <w:t xml:space="preserve">с тем, что понятие «органический» </w:t>
      </w:r>
      <w:r w:rsidR="00225572" w:rsidRPr="00B82405">
        <w:rPr>
          <w:rFonts w:eastAsia="Times New Roman" w:cs="Times New Roman"/>
          <w:sz w:val="24"/>
          <w:szCs w:val="24"/>
          <w:lang w:eastAsia="ru-RU"/>
        </w:rPr>
        <w:t>не несёт в себе четких объяснений возникновения психического расстройства (при этом «органические», структурные изменения в головном мозге</w:t>
      </w:r>
      <w:r w:rsidR="00CB4631"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25572" w:rsidRPr="00B82405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CB4631" w:rsidRPr="00B82405">
        <w:rPr>
          <w:rFonts w:eastAsia="Times New Roman" w:cs="Times New Roman"/>
          <w:sz w:val="24"/>
          <w:szCs w:val="24"/>
          <w:lang w:eastAsia="ru-RU"/>
        </w:rPr>
        <w:t xml:space="preserve">настоящее время </w:t>
      </w:r>
      <w:r w:rsidR="00225572" w:rsidRPr="00B82405">
        <w:rPr>
          <w:rFonts w:eastAsia="Times New Roman" w:cs="Times New Roman"/>
          <w:sz w:val="24"/>
          <w:szCs w:val="24"/>
          <w:lang w:eastAsia="ru-RU"/>
        </w:rPr>
        <w:t xml:space="preserve">выявлены при большинстве психических расстройств, включая шизофрению). Можно предполагать, что значимая часть лиц с тревожными и аффективными расстройствами, аутизмом, получила диагноз из этих рубрик </w:t>
      </w:r>
      <w:r w:rsidR="002A29CD">
        <w:rPr>
          <w:rFonts w:eastAsia="Times New Roman" w:cs="Times New Roman"/>
          <w:sz w:val="24"/>
          <w:szCs w:val="24"/>
          <w:lang w:eastAsia="ru-RU"/>
        </w:rPr>
        <w:t>по причине диагностических традиций</w:t>
      </w:r>
      <w:r w:rsidR="00225572" w:rsidRPr="00B82405">
        <w:rPr>
          <w:rFonts w:eastAsia="Times New Roman" w:cs="Times New Roman"/>
          <w:sz w:val="24"/>
          <w:szCs w:val="24"/>
          <w:lang w:eastAsia="ru-RU"/>
        </w:rPr>
        <w:t xml:space="preserve"> врачей.</w:t>
      </w:r>
    </w:p>
    <w:p w14:paraId="691F3BEB" w14:textId="77777777" w:rsidR="00225572" w:rsidRPr="00B82405" w:rsidRDefault="00225572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С другой стороны, деменции 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оказались относительно редко используемой 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категорией в российской психиатрической службе. 0,12% населения (179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тыс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человек) наблюдались службой с диагнозами «Сосудистая деме</w:t>
      </w:r>
      <w:r w:rsidR="002A29CD">
        <w:rPr>
          <w:rFonts w:eastAsia="Times New Roman" w:cs="Times New Roman"/>
          <w:sz w:val="24"/>
          <w:szCs w:val="24"/>
          <w:lang w:eastAsia="ru-RU"/>
        </w:rPr>
        <w:t>н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ция и другие формы старческих деменций». Из них 73% (131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тыс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) получили диагноз сосудистой деменции, а остальные «другие формы деменций»</w:t>
      </w:r>
      <w:r w:rsidR="00454E2B" w:rsidRPr="00B82405">
        <w:rPr>
          <w:rFonts w:eastAsia="Times New Roman" w:cs="Times New Roman"/>
          <w:sz w:val="24"/>
          <w:szCs w:val="24"/>
          <w:lang w:eastAsia="ru-RU"/>
        </w:rPr>
        <w:t xml:space="preserve"> (47 </w:t>
      </w:r>
      <w:proofErr w:type="spellStart"/>
      <w:r w:rsidR="00454E2B" w:rsidRPr="00B82405">
        <w:rPr>
          <w:rFonts w:eastAsia="Times New Roman" w:cs="Times New Roman"/>
          <w:sz w:val="24"/>
          <w:szCs w:val="24"/>
          <w:lang w:eastAsia="ru-RU"/>
        </w:rPr>
        <w:t>тыс</w:t>
      </w:r>
      <w:proofErr w:type="spellEnd"/>
      <w:r w:rsidR="00454E2B" w:rsidRPr="00B82405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 xml:space="preserve">Похожие цифры дают и выборочная публикация статистических данных </w:t>
      </w:r>
      <w:r w:rsidR="002A29CD">
        <w:rPr>
          <w:rFonts w:eastAsia="Times New Roman" w:cs="Times New Roman"/>
          <w:sz w:val="24"/>
          <w:szCs w:val="24"/>
          <w:lang w:eastAsia="ru-RU"/>
        </w:rPr>
        <w:t>о распространенности психических расстройств среди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 xml:space="preserve"> лиц старше 60 лет [11]: в 2016 году наблюдалось 123 тысяч лиц с сосудистой деменций и 43 тысячи со «старческими»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деменциями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454E2B" w:rsidRPr="00B82405">
        <w:rPr>
          <w:rFonts w:eastAsia="Times New Roman" w:cs="Times New Roman"/>
          <w:sz w:val="24"/>
          <w:szCs w:val="24"/>
          <w:lang w:eastAsia="ru-RU"/>
        </w:rPr>
        <w:t>Такое соотношение само по себе необычно, т.к. деменцию при болезни Альцгеймера считают наиболее частой причиной деменций в мире, с распространенностью порядка 3,1% населения старше 60 лет для стран Восточной Европы [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>12</w:t>
      </w:r>
      <w:r w:rsidR="00454E2B" w:rsidRPr="00B82405">
        <w:rPr>
          <w:rFonts w:eastAsia="Times New Roman" w:cs="Times New Roman"/>
          <w:sz w:val="24"/>
          <w:szCs w:val="24"/>
          <w:lang w:eastAsia="ru-RU"/>
        </w:rPr>
        <w:t xml:space="preserve">]. С учетом того, что среди населения России порядка 21% 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лиц </w:t>
      </w:r>
      <w:r w:rsidR="00454E2B" w:rsidRPr="00B82405">
        <w:rPr>
          <w:rFonts w:eastAsia="Times New Roman" w:cs="Times New Roman"/>
          <w:sz w:val="24"/>
          <w:szCs w:val="24"/>
          <w:lang w:eastAsia="ru-RU"/>
        </w:rPr>
        <w:t xml:space="preserve">старше 60 лет (данные Росстата), 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 xml:space="preserve">различия в частоте диагностики составляют от 25 (если болезнь Альцгеймера принимать как причину всех «старческих деменций») до 30 раз (болезнь Альцгеймера – 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lastRenderedPageBreak/>
        <w:t>самая частая, но не единственная причина деменций в этой группе лиц). Эпидемиологических исследований распространенности сосудистой деменции в популяциях, им</w:t>
      </w:r>
      <w:r w:rsidR="001D04E3" w:rsidRPr="00B82405">
        <w:rPr>
          <w:rFonts w:eastAsia="Times New Roman" w:cs="Times New Roman"/>
          <w:sz w:val="24"/>
          <w:szCs w:val="24"/>
          <w:lang w:eastAsia="ru-RU"/>
        </w:rPr>
        <w:t>еющих близкий к российской</w:t>
      </w:r>
      <w:r w:rsidR="00A90F74" w:rsidRPr="00B82405">
        <w:rPr>
          <w:rFonts w:eastAsia="Times New Roman" w:cs="Times New Roman"/>
          <w:sz w:val="24"/>
          <w:szCs w:val="24"/>
          <w:lang w:eastAsia="ru-RU"/>
        </w:rPr>
        <w:t xml:space="preserve"> половозрастной состав и факторы риска, к сожалению, недостаточно для проведения сравнения </w:t>
      </w:r>
      <w:r w:rsidR="001D04E3" w:rsidRPr="00B82405">
        <w:rPr>
          <w:rFonts w:eastAsia="Times New Roman" w:cs="Times New Roman"/>
          <w:sz w:val="24"/>
          <w:szCs w:val="24"/>
          <w:lang w:eastAsia="ru-RU"/>
        </w:rPr>
        <w:t>частоты диагностики.</w:t>
      </w:r>
    </w:p>
    <w:p w14:paraId="6E4AA0A7" w14:textId="77777777" w:rsidR="00225572" w:rsidRPr="00B82405" w:rsidRDefault="00225572" w:rsidP="00B8240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002114B" w14:textId="77777777" w:rsidR="00FB5AA4" w:rsidRPr="00B82405" w:rsidRDefault="00FB5AA4" w:rsidP="00B8240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A5E3002" w14:textId="77777777" w:rsidR="002869B8" w:rsidRPr="00B82405" w:rsidRDefault="00897E9D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B82405">
        <w:rPr>
          <w:rFonts w:cs="Arial"/>
          <w:color w:val="222222"/>
          <w:sz w:val="24"/>
          <w:szCs w:val="24"/>
          <w:shd w:val="clear" w:color="auto" w:fill="FFFFFF"/>
        </w:rPr>
        <w:t>Таблица 1. Сопоставление данных российской государственной статистики о распространенности ряда психических расстройств и данных международных эпидемиологических исследований</w:t>
      </w:r>
    </w:p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2234"/>
        <w:gridCol w:w="2861"/>
        <w:gridCol w:w="2601"/>
        <w:gridCol w:w="1649"/>
      </w:tblGrid>
      <w:tr w:rsidR="008A3F09" w:rsidRPr="00B82405" w14:paraId="50D06435" w14:textId="77777777" w:rsidTr="00C53E9A">
        <w:trPr>
          <w:trHeight w:val="1178"/>
        </w:trPr>
        <w:tc>
          <w:tcPr>
            <w:tcW w:w="0" w:type="auto"/>
            <w:hideMark/>
          </w:tcPr>
          <w:p w14:paraId="7A647452" w14:textId="77777777" w:rsidR="00C53E9A" w:rsidRPr="00B82405" w:rsidRDefault="00C53E9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Диагноз</w:t>
            </w:r>
          </w:p>
        </w:tc>
        <w:tc>
          <w:tcPr>
            <w:tcW w:w="0" w:type="auto"/>
            <w:hideMark/>
          </w:tcPr>
          <w:p w14:paraId="7ACF6572" w14:textId="77777777" w:rsidR="00C53E9A" w:rsidRPr="00B82405" w:rsidRDefault="00B9114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Государственная статис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ка РФ:</w:t>
            </w:r>
            <w:r w:rsidR="00C53E9A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Контингенты зарегистрированных больных за год 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(% населения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РФ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hideMark/>
          </w:tcPr>
          <w:p w14:paraId="0173C9C4" w14:textId="77777777" w:rsidR="00C53E9A" w:rsidRPr="00B82405" w:rsidRDefault="00C53E9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Данные мета-анализов популяционных исследований –заболеваемость в год</w:t>
            </w:r>
            <w:r w:rsidR="009D782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(% населения)</w:t>
            </w:r>
          </w:p>
        </w:tc>
        <w:tc>
          <w:tcPr>
            <w:tcW w:w="0" w:type="auto"/>
            <w:hideMark/>
          </w:tcPr>
          <w:p w14:paraId="521027B6" w14:textId="77777777" w:rsidR="00C53E9A" w:rsidRPr="00B82405" w:rsidRDefault="00C53E9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Кратность расхождения</w:t>
            </w:r>
          </w:p>
        </w:tc>
      </w:tr>
      <w:tr w:rsidR="008A3F09" w:rsidRPr="00B82405" w14:paraId="22562ED8" w14:textId="77777777" w:rsidTr="006B5375">
        <w:trPr>
          <w:trHeight w:val="624"/>
        </w:trPr>
        <w:tc>
          <w:tcPr>
            <w:tcW w:w="0" w:type="auto"/>
          </w:tcPr>
          <w:p w14:paraId="65A12A8E" w14:textId="77777777" w:rsidR="00C53E9A" w:rsidRPr="00B82405" w:rsidRDefault="00C53E9A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Шизофрения</w:t>
            </w:r>
          </w:p>
        </w:tc>
        <w:tc>
          <w:tcPr>
            <w:tcW w:w="0" w:type="auto"/>
          </w:tcPr>
          <w:p w14:paraId="72EA799A" w14:textId="77777777" w:rsidR="006B5375" w:rsidRPr="00B82405" w:rsidRDefault="006B5375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20 - 0,34%</w:t>
            </w:r>
          </w:p>
          <w:p w14:paraId="2847F7FE" w14:textId="77777777" w:rsidR="00C53E9A" w:rsidRPr="00B82405" w:rsidRDefault="006B5375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(вся глава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20-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29 - 0,40%)</w:t>
            </w:r>
            <w:r w:rsidR="00897E9D" w:rsidRPr="005E5680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[</w:t>
            </w:r>
            <w:r w:rsidR="00897E9D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0" w:type="auto"/>
          </w:tcPr>
          <w:p w14:paraId="6C01863D" w14:textId="77777777" w:rsidR="00C53E9A" w:rsidRPr="00B82405" w:rsidRDefault="00897E9D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0,33% [3]</w:t>
            </w:r>
          </w:p>
        </w:tc>
        <w:tc>
          <w:tcPr>
            <w:tcW w:w="0" w:type="auto"/>
          </w:tcPr>
          <w:p w14:paraId="1187D07E" w14:textId="77777777" w:rsidR="00C53E9A" w:rsidRPr="00B82405" w:rsidRDefault="00897E9D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1:1</w:t>
            </w:r>
          </w:p>
        </w:tc>
      </w:tr>
      <w:tr w:rsidR="008A3F09" w:rsidRPr="00B82405" w14:paraId="2F18E548" w14:textId="77777777" w:rsidTr="00C53E9A">
        <w:trPr>
          <w:trHeight w:val="789"/>
        </w:trPr>
        <w:tc>
          <w:tcPr>
            <w:tcW w:w="0" w:type="auto"/>
            <w:hideMark/>
          </w:tcPr>
          <w:p w14:paraId="5F4FC95E" w14:textId="77777777" w:rsidR="00C53E9A" w:rsidRPr="00B82405" w:rsidRDefault="00C53E9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Депрессии </w:t>
            </w:r>
          </w:p>
        </w:tc>
        <w:tc>
          <w:tcPr>
            <w:tcW w:w="0" w:type="auto"/>
            <w:hideMark/>
          </w:tcPr>
          <w:p w14:paraId="12ECFE22" w14:textId="77777777" w:rsidR="00C53E9A" w:rsidRPr="00B82405" w:rsidRDefault="006B5375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Все аффективные расстройства, исключая биполярное аффективное расстройство - 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B9114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,083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%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[</w:t>
            </w:r>
            <w:r w:rsidR="00897E9D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0" w:type="auto"/>
            <w:hideMark/>
          </w:tcPr>
          <w:p w14:paraId="28DE0FCE" w14:textId="77777777" w:rsidR="00C53E9A" w:rsidRPr="00B82405" w:rsidRDefault="006B5375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Депрессия - </w:t>
            </w:r>
            <w:r w:rsidR="00056A55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C53E9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,7%</w:t>
            </w:r>
            <w:r w:rsidR="00C53E9A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населения</w:t>
            </w:r>
            <w:r w:rsidR="00056A55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в год</w:t>
            </w:r>
            <w:r w:rsidR="00C53E9A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056A55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056A55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срезовых</w:t>
            </w:r>
            <w:proofErr w:type="spellEnd"/>
            <w:r w:rsidR="00056A55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исследованиях – 4,7%, а для стран Восточной Европы – 5,1%) [4]</w:t>
            </w:r>
          </w:p>
        </w:tc>
        <w:tc>
          <w:tcPr>
            <w:tcW w:w="0" w:type="auto"/>
            <w:hideMark/>
          </w:tcPr>
          <w:p w14:paraId="6A11272D" w14:textId="77777777" w:rsidR="00C53E9A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1:</w:t>
            </w:r>
            <w:r w:rsidR="00056A55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45</w:t>
            </w:r>
            <w:r w:rsidR="00056A55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– 1:60</w:t>
            </w:r>
          </w:p>
        </w:tc>
      </w:tr>
      <w:tr w:rsidR="008A3F09" w:rsidRPr="00B82405" w14:paraId="2F00D2E0" w14:textId="77777777" w:rsidTr="00C53E9A">
        <w:trPr>
          <w:trHeight w:val="789"/>
        </w:trPr>
        <w:tc>
          <w:tcPr>
            <w:tcW w:w="0" w:type="auto"/>
          </w:tcPr>
          <w:p w14:paraId="6920BF44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Биполярное аффективное расстройство</w:t>
            </w:r>
          </w:p>
        </w:tc>
        <w:tc>
          <w:tcPr>
            <w:tcW w:w="0" w:type="auto"/>
          </w:tcPr>
          <w:p w14:paraId="285671D1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0,008</w:t>
            </w:r>
            <w:r w:rsidR="001C3373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% </w:t>
            </w:r>
            <w:r w:rsidR="001C3373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[2]</w:t>
            </w:r>
          </w:p>
        </w:tc>
        <w:tc>
          <w:tcPr>
            <w:tcW w:w="0" w:type="auto"/>
          </w:tcPr>
          <w:p w14:paraId="175917CD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1,2</w:t>
            </w:r>
            <w:r w:rsidR="001C3373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  <w:r w:rsidR="001C3373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(0,71 для БАР-1 и 0,50 для БАР-2)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C3373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[5]</w:t>
            </w:r>
          </w:p>
        </w:tc>
        <w:tc>
          <w:tcPr>
            <w:tcW w:w="0" w:type="auto"/>
          </w:tcPr>
          <w:p w14:paraId="4FF2C1C7" w14:textId="77777777" w:rsidR="00924399" w:rsidRPr="00B82405" w:rsidRDefault="001C3373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1:80 - </w:t>
            </w:r>
            <w:r w:rsidR="00B9114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1: </w:t>
            </w:r>
            <w:r w:rsidR="00897E9D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  <w:r w:rsidR="00B9114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A3F09" w:rsidRPr="00B82405" w14:paraId="0FD51B52" w14:textId="77777777" w:rsidTr="00C53E9A">
        <w:trPr>
          <w:trHeight w:val="788"/>
        </w:trPr>
        <w:tc>
          <w:tcPr>
            <w:tcW w:w="0" w:type="auto"/>
            <w:hideMark/>
          </w:tcPr>
          <w:p w14:paraId="4DA69E36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Тревожные расстройства</w:t>
            </w:r>
          </w:p>
        </w:tc>
        <w:tc>
          <w:tcPr>
            <w:tcW w:w="0" w:type="auto"/>
            <w:hideMark/>
          </w:tcPr>
          <w:p w14:paraId="0C10585C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Нет данных, но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вся глава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4 – 0,3% </w:t>
            </w:r>
            <w:r w:rsidR="0000407A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[2]</w:t>
            </w:r>
          </w:p>
        </w:tc>
        <w:tc>
          <w:tcPr>
            <w:tcW w:w="0" w:type="auto"/>
            <w:hideMark/>
          </w:tcPr>
          <w:p w14:paraId="6A1A739F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Группа тревожных р-</w:t>
            </w:r>
            <w:proofErr w:type="spellStart"/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тв</w:t>
            </w:r>
            <w:proofErr w:type="spellEnd"/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9D782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6,7%</w:t>
            </w:r>
            <w:r w:rsidR="0000407A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[6]</w:t>
            </w:r>
          </w:p>
        </w:tc>
        <w:tc>
          <w:tcPr>
            <w:tcW w:w="0" w:type="auto"/>
            <w:hideMark/>
          </w:tcPr>
          <w:p w14:paraId="13D28F6E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1:</w:t>
            </w:r>
            <w:r w:rsidR="00860F6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2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056A55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60F6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56A55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1: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8A3F09" w:rsidRPr="00B82405" w14:paraId="61B1165C" w14:textId="77777777" w:rsidTr="00924399">
        <w:trPr>
          <w:trHeight w:val="661"/>
        </w:trPr>
        <w:tc>
          <w:tcPr>
            <w:tcW w:w="0" w:type="auto"/>
          </w:tcPr>
          <w:p w14:paraId="7D85E0A4" w14:textId="77777777" w:rsidR="00924399" w:rsidRPr="00B82405" w:rsidRDefault="0092439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Аутизм</w:t>
            </w:r>
          </w:p>
        </w:tc>
        <w:tc>
          <w:tcPr>
            <w:tcW w:w="0" w:type="auto"/>
          </w:tcPr>
          <w:p w14:paraId="1407FB34" w14:textId="77777777" w:rsidR="00924399" w:rsidRPr="00B82405" w:rsidRDefault="00223E2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0,0122</w:t>
            </w:r>
            <w:r w:rsidR="00924399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% </w:t>
            </w:r>
            <w:r w:rsidR="009D7829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[8]</w:t>
            </w:r>
          </w:p>
        </w:tc>
        <w:tc>
          <w:tcPr>
            <w:tcW w:w="0" w:type="auto"/>
          </w:tcPr>
          <w:p w14:paraId="113CA4AE" w14:textId="77777777" w:rsidR="00924399" w:rsidRPr="00B82405" w:rsidRDefault="009D782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0,76% [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0" w:type="auto"/>
          </w:tcPr>
          <w:p w14:paraId="5E864FD2" w14:textId="77777777" w:rsidR="00924399" w:rsidRPr="00B82405" w:rsidRDefault="00223E29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1: 62</w:t>
            </w:r>
          </w:p>
        </w:tc>
      </w:tr>
      <w:tr w:rsidR="008A3F09" w:rsidRPr="00B82405" w14:paraId="37500D0A" w14:textId="77777777" w:rsidTr="00924399">
        <w:trPr>
          <w:trHeight w:val="661"/>
        </w:trPr>
        <w:tc>
          <w:tcPr>
            <w:tcW w:w="0" w:type="auto"/>
          </w:tcPr>
          <w:p w14:paraId="61B3B6EA" w14:textId="77777777" w:rsidR="0092058A" w:rsidRPr="00B82405" w:rsidRDefault="008A3F09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Органические </w:t>
            </w:r>
            <w:proofErr w:type="spellStart"/>
            <w:r w:rsidR="0092058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непсихотические</w:t>
            </w:r>
            <w:proofErr w:type="spellEnd"/>
            <w:r w:rsidR="0092058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психические </w:t>
            </w:r>
            <w:r w:rsidR="0092058A"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расстройства</w:t>
            </w:r>
          </w:p>
        </w:tc>
        <w:tc>
          <w:tcPr>
            <w:tcW w:w="0" w:type="auto"/>
          </w:tcPr>
          <w:p w14:paraId="467D13A3" w14:textId="77777777" w:rsidR="0092058A" w:rsidRPr="00B82405" w:rsidRDefault="008A3F09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0,67% [2]</w:t>
            </w:r>
          </w:p>
        </w:tc>
        <w:tc>
          <w:tcPr>
            <w:tcW w:w="0" w:type="auto"/>
          </w:tcPr>
          <w:p w14:paraId="47672BE1" w14:textId="77777777" w:rsidR="0092058A" w:rsidRPr="00B82405" w:rsidRDefault="008A3F09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Отсутствуют исследования</w:t>
            </w:r>
          </w:p>
        </w:tc>
        <w:tc>
          <w:tcPr>
            <w:tcW w:w="0" w:type="auto"/>
          </w:tcPr>
          <w:p w14:paraId="5C0B4482" w14:textId="77777777" w:rsidR="0092058A" w:rsidRPr="00B82405" w:rsidRDefault="0092058A" w:rsidP="00B82405">
            <w:pPr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A3F09" w:rsidRPr="00B82405" w14:paraId="50D6AFC9" w14:textId="77777777" w:rsidTr="00924399">
        <w:trPr>
          <w:trHeight w:val="647"/>
        </w:trPr>
        <w:tc>
          <w:tcPr>
            <w:tcW w:w="0" w:type="auto"/>
          </w:tcPr>
          <w:p w14:paraId="1510FBFF" w14:textId="77777777" w:rsidR="00924399" w:rsidRPr="00B82405" w:rsidRDefault="006B5375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Деменция при болезни</w:t>
            </w:r>
            <w:r w:rsidR="00924399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Альцгеймера</w:t>
            </w:r>
          </w:p>
        </w:tc>
        <w:tc>
          <w:tcPr>
            <w:tcW w:w="0" w:type="auto"/>
          </w:tcPr>
          <w:p w14:paraId="47A0246D" w14:textId="77777777" w:rsidR="00924399" w:rsidRPr="00B82405" w:rsidRDefault="00454E2B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«Старческие деменции» - 0,03% [2] </w:t>
            </w:r>
            <w:r w:rsidR="00A90F74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или 0,14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% лиц старше 60 лет [</w:t>
            </w:r>
            <w:r w:rsidR="00A90F74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0" w:type="auto"/>
          </w:tcPr>
          <w:p w14:paraId="65A24BAD" w14:textId="77777777" w:rsidR="00924399" w:rsidRPr="00B82405" w:rsidRDefault="00CB4631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3,9%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лиц старше 60 лет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[</w:t>
            </w:r>
            <w:r w:rsidR="00A90F74"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0" w:type="auto"/>
          </w:tcPr>
          <w:p w14:paraId="1E3E2323" w14:textId="77777777" w:rsidR="00924399" w:rsidRPr="00B82405" w:rsidRDefault="00454E2B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1: 25 – 1: 30</w:t>
            </w:r>
          </w:p>
        </w:tc>
      </w:tr>
      <w:tr w:rsidR="008A3F09" w:rsidRPr="00B82405" w14:paraId="2BCB9323" w14:textId="77777777" w:rsidTr="00924399">
        <w:trPr>
          <w:trHeight w:val="647"/>
        </w:trPr>
        <w:tc>
          <w:tcPr>
            <w:tcW w:w="0" w:type="auto"/>
          </w:tcPr>
          <w:p w14:paraId="57228317" w14:textId="77777777" w:rsidR="0092058A" w:rsidRPr="00B82405" w:rsidRDefault="0092058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Сосудистая деменция</w:t>
            </w:r>
          </w:p>
        </w:tc>
        <w:tc>
          <w:tcPr>
            <w:tcW w:w="0" w:type="auto"/>
          </w:tcPr>
          <w:p w14:paraId="620BF7B9" w14:textId="77777777" w:rsidR="0092058A" w:rsidRPr="00B82405" w:rsidRDefault="00A90F74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0,09%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[2]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или 0,46% лиц старше 60 лет </w:t>
            </w: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[11]</w:t>
            </w:r>
          </w:p>
        </w:tc>
        <w:tc>
          <w:tcPr>
            <w:tcW w:w="0" w:type="auto"/>
          </w:tcPr>
          <w:p w14:paraId="002B6368" w14:textId="77777777" w:rsidR="0092058A" w:rsidRPr="00B82405" w:rsidRDefault="00A90F74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8240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Отсутствуют исследования в популяциях, соответствующих российским</w:t>
            </w:r>
          </w:p>
        </w:tc>
        <w:tc>
          <w:tcPr>
            <w:tcW w:w="0" w:type="auto"/>
          </w:tcPr>
          <w:p w14:paraId="1B912F2D" w14:textId="77777777" w:rsidR="0092058A" w:rsidRPr="00B82405" w:rsidRDefault="0092058A" w:rsidP="00B8240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BD87A02" w14:textId="77777777" w:rsidR="0004166E" w:rsidRPr="00B82405" w:rsidRDefault="0004166E" w:rsidP="00B82405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7ACD85D3" w14:textId="77777777" w:rsidR="0004166E" w:rsidRPr="00B82405" w:rsidRDefault="001D04E3" w:rsidP="00B82405">
      <w:pPr>
        <w:spacing w:after="0" w:line="240" w:lineRule="auto"/>
        <w:rPr>
          <w:b/>
          <w:i/>
          <w:sz w:val="24"/>
          <w:szCs w:val="24"/>
        </w:rPr>
      </w:pPr>
      <w:r w:rsidRPr="00B82405">
        <w:rPr>
          <w:b/>
          <w:i/>
          <w:sz w:val="24"/>
          <w:szCs w:val="24"/>
        </w:rPr>
        <w:t>Опрос врачей-психиатров об использовании диагностического руководства к МКБ-10 при диагностике психических расстройств</w:t>
      </w:r>
    </w:p>
    <w:p w14:paraId="3993ED75" w14:textId="77777777" w:rsidR="001D04E3" w:rsidRPr="00B82405" w:rsidRDefault="001D04E3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 xml:space="preserve">Масштабный онлайн опрос врачей-психиатров России о подходах к диагностике шизофрении был организован Российским обществом психиатров в 2016 году (подробно </w:t>
      </w:r>
      <w:r w:rsidRPr="00AE689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методология и результаты опроса описаны [13]). </w:t>
      </w:r>
      <w:r w:rsidRPr="00B82405">
        <w:rPr>
          <w:rFonts w:eastAsia="Times New Roman" w:cs="Times New Roman"/>
          <w:sz w:val="24"/>
          <w:szCs w:val="24"/>
          <w:lang w:eastAsia="ru-RU"/>
        </w:rPr>
        <w:t>Участниками опроса стали 807 психиатров из 78 регионов России. Медианный стаж работы по специальности 15 лет. 33% участников - работники стационарной службы, 39% - амбулаторно-консультативной, 25% - научно-педагогический и административный состав.</w:t>
      </w:r>
    </w:p>
    <w:p w14:paraId="7B097A71" w14:textId="77777777" w:rsidR="00F56B35" w:rsidRPr="00B82405" w:rsidRDefault="00F56B3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96% респондентов в своей работе с больными шизофренией используют коды МКБ-10, но только 14% сверяется с диагностическим руководством МКБ-10 в каждом случае. При этом почти треть респондентов (29%) никогда не сверяется с перечнем, чуть более трети (36%) сверяется только иногда (в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сложных случаях), и 21% – сверяется с перечнем часто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(см. рис. 1)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5AB3232" w14:textId="77777777" w:rsidR="00B82405" w:rsidRPr="00B82405" w:rsidRDefault="00B8240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B1666F" w14:textId="77777777" w:rsidR="00B82405" w:rsidRPr="00B82405" w:rsidRDefault="00B8240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45A4F" wp14:editId="340951C1">
            <wp:extent cx="5257800" cy="28765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B361A0" w14:textId="77777777" w:rsidR="00B82405" w:rsidRPr="00B82405" w:rsidRDefault="00B8240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Рис. 1. Использование в практической работе общих критериев диагностики для рубрики </w:t>
      </w:r>
      <w:r w:rsidRPr="00AE6896">
        <w:rPr>
          <w:rFonts w:eastAsia="Times New Roman" w:cs="Times New Roman"/>
          <w:sz w:val="24"/>
          <w:szCs w:val="24"/>
          <w:lang w:eastAsia="ru-RU"/>
        </w:rPr>
        <w:t>F</w:t>
      </w:r>
      <w:r w:rsidRPr="00B82405">
        <w:rPr>
          <w:rFonts w:eastAsia="Times New Roman" w:cs="Times New Roman"/>
          <w:sz w:val="24"/>
          <w:szCs w:val="24"/>
          <w:lang w:eastAsia="ru-RU"/>
        </w:rPr>
        <w:t>20 (Шизофрения) респондентами (</w:t>
      </w:r>
      <w:r w:rsidRPr="00AE6896">
        <w:rPr>
          <w:rFonts w:eastAsia="Times New Roman" w:cs="Times New Roman"/>
          <w:sz w:val="24"/>
          <w:szCs w:val="24"/>
          <w:lang w:eastAsia="ru-RU"/>
        </w:rPr>
        <w:t>n</w:t>
      </w:r>
      <w:r w:rsidRPr="00B82405">
        <w:rPr>
          <w:rFonts w:eastAsia="Times New Roman" w:cs="Times New Roman"/>
          <w:sz w:val="24"/>
          <w:szCs w:val="24"/>
          <w:lang w:eastAsia="ru-RU"/>
        </w:rPr>
        <w:t xml:space="preserve">=639), которые </w:t>
      </w:r>
      <w:proofErr w:type="gramStart"/>
      <w:r w:rsidRPr="00B82405">
        <w:rPr>
          <w:rFonts w:eastAsia="Times New Roman" w:cs="Times New Roman"/>
          <w:sz w:val="24"/>
          <w:szCs w:val="24"/>
          <w:lang w:eastAsia="ru-RU"/>
        </w:rPr>
        <w:t>одновременно</w:t>
      </w:r>
      <w:proofErr w:type="gram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а) используют коды диагнозов МКБ-10, б) за прошедший год перед опросом выставляли диагнозы психотических расстройств первичным больным.</w:t>
      </w:r>
    </w:p>
    <w:p w14:paraId="47B524E5" w14:textId="77777777" w:rsidR="00B82405" w:rsidRPr="00B82405" w:rsidRDefault="00B8240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554301" w14:textId="77777777" w:rsidR="00F56B35" w:rsidRPr="00B82405" w:rsidRDefault="002A29CD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Средняя о</w:t>
      </w:r>
      <w:r w:rsidR="00F56B35" w:rsidRPr="00B82405">
        <w:rPr>
          <w:rFonts w:eastAsia="Times New Roman" w:cs="Times New Roman"/>
          <w:sz w:val="24"/>
          <w:szCs w:val="24"/>
          <w:lang w:eastAsia="ru-RU"/>
        </w:rPr>
        <w:t>ценка респондентами удобства использования перечня диагностических критериев шизофрении МКБ-10 по пятибалльной шкале составила 3,44 балла, а его соотв</w:t>
      </w:r>
      <w:r w:rsidR="003D31D4">
        <w:rPr>
          <w:rFonts w:eastAsia="Times New Roman" w:cs="Times New Roman"/>
          <w:sz w:val="24"/>
          <w:szCs w:val="24"/>
          <w:lang w:eastAsia="ru-RU"/>
        </w:rPr>
        <w:t>етствие их клинической практике</w:t>
      </w:r>
      <w:r w:rsidR="00F56B35" w:rsidRPr="00B82405">
        <w:rPr>
          <w:rFonts w:eastAsia="Times New Roman" w:cs="Times New Roman"/>
          <w:sz w:val="24"/>
          <w:szCs w:val="24"/>
          <w:lang w:eastAsia="ru-RU"/>
        </w:rPr>
        <w:t xml:space="preserve"> - 3,66 балла (респонденты, работавшие в больницах, дали более высокую оценку, чем прочие участники опроса). Тем не менее, в отношении конкретных пунктов перечня диагностических критериев шизофрении большинство (67%) ответов респондентов оказалось за сохранение списка диагностических критериев шизофрении в его текущем виде, чем за их удаление или </w:t>
      </w:r>
      <w:proofErr w:type="spellStart"/>
      <w:r w:rsidR="00F56B35" w:rsidRPr="00B82405">
        <w:rPr>
          <w:rFonts w:eastAsia="Times New Roman" w:cs="Times New Roman"/>
          <w:sz w:val="24"/>
          <w:szCs w:val="24"/>
          <w:lang w:eastAsia="ru-RU"/>
        </w:rPr>
        <w:t>переформулировку</w:t>
      </w:r>
      <w:proofErr w:type="spellEnd"/>
      <w:r w:rsidR="00F56B35" w:rsidRPr="00B82405">
        <w:rPr>
          <w:rFonts w:eastAsia="Times New Roman" w:cs="Times New Roman"/>
          <w:sz w:val="24"/>
          <w:szCs w:val="24"/>
          <w:lang w:eastAsia="ru-RU"/>
        </w:rPr>
        <w:t xml:space="preserve"> (28%). Только 11% респондентов высказались за более обобщенную формулировку критериев (по аналогии с критериями DSM), чем в перечне МКБ-10, 68% респондентов были против этого из-за возможной потери специфичности. </w:t>
      </w:r>
    </w:p>
    <w:p w14:paraId="60F840B9" w14:textId="77777777" w:rsidR="001D04E3" w:rsidRPr="00B82405" w:rsidRDefault="00B82405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Наибольшие разногласия среди участников опроса выявлены в отношении диагностического значения негативной симптоматики: 51% респондентов признают негативные симптомы облигатными симптомами шизофрении, 46% – нет. Можно предполагать, что эти различия отражают приверженность участников опроса к одному из двух основных подходов к алгоритму диагностики шизофрении: одна половина респондентов руководствуется традиционным подходом в русле взглядов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Крепелина-Блейлера-Снежневского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, а другая половина подходам МКБ-10.</w:t>
      </w:r>
    </w:p>
    <w:p w14:paraId="2ED7DE5D" w14:textId="77777777" w:rsidR="00B82405" w:rsidRPr="00B82405" w:rsidRDefault="003D31D4" w:rsidP="00B8240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вопрос об использовании других критериев диагностики (помимо МКБ-10) и классификаций шизофре</w:t>
      </w:r>
      <w:r>
        <w:rPr>
          <w:rFonts w:eastAsia="Times New Roman" w:cs="Times New Roman"/>
          <w:sz w:val="24"/>
          <w:szCs w:val="24"/>
          <w:lang w:eastAsia="ru-RU"/>
        </w:rPr>
        <w:t>нии в своей практической работе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19% респондентов отметили, что 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lastRenderedPageBreak/>
        <w:t>используют только МКБ-10 (клиническая версия), остальные респонденты указали, что используют в своей работе и другие классификации и критерии. Так, 49% респондентов (398 человек) указали, что используют классификаци</w:t>
      </w:r>
      <w:r>
        <w:rPr>
          <w:rFonts w:eastAsia="Times New Roman" w:cs="Times New Roman"/>
          <w:sz w:val="24"/>
          <w:szCs w:val="24"/>
          <w:lang w:eastAsia="ru-RU"/>
        </w:rPr>
        <w:t xml:space="preserve">ю шизофрении А.В.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Снежневского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(п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ри этом в комментариях они отмечали, что подход А.В. </w:t>
      </w:r>
      <w:proofErr w:type="spellStart"/>
      <w:r w:rsidR="00B82405" w:rsidRPr="00B82405">
        <w:rPr>
          <w:rFonts w:eastAsia="Times New Roman" w:cs="Times New Roman"/>
          <w:sz w:val="24"/>
          <w:szCs w:val="24"/>
          <w:lang w:eastAsia="ru-RU"/>
        </w:rPr>
        <w:t>Снежневского</w:t>
      </w:r>
      <w:proofErr w:type="spellEnd"/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для них 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более привычен, прост, логичен, </w:t>
      </w:r>
      <w:proofErr w:type="spellStart"/>
      <w:r w:rsidR="00B82405" w:rsidRPr="00B82405">
        <w:rPr>
          <w:rFonts w:eastAsia="Times New Roman" w:cs="Times New Roman"/>
          <w:sz w:val="24"/>
          <w:szCs w:val="24"/>
          <w:lang w:eastAsia="ru-RU"/>
        </w:rPr>
        <w:t>прогностически</w:t>
      </w:r>
      <w:proofErr w:type="spellEnd"/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точен</w:t>
      </w:r>
      <w:r>
        <w:rPr>
          <w:rFonts w:eastAsia="Times New Roman" w:cs="Times New Roman"/>
          <w:sz w:val="24"/>
          <w:szCs w:val="24"/>
          <w:lang w:eastAsia="ru-RU"/>
        </w:rPr>
        <w:t>), д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алее по популярности шли критерии Э. </w:t>
      </w:r>
      <w:proofErr w:type="spellStart"/>
      <w:r w:rsidR="00B82405" w:rsidRPr="00B82405">
        <w:rPr>
          <w:rFonts w:eastAsia="Times New Roman" w:cs="Times New Roman"/>
          <w:sz w:val="24"/>
          <w:szCs w:val="24"/>
          <w:lang w:eastAsia="ru-RU"/>
        </w:rPr>
        <w:t>Блейлера</w:t>
      </w:r>
      <w:proofErr w:type="spellEnd"/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(32%), К. Шнайдера (30%), </w:t>
      </w:r>
      <w:r w:rsidR="00B82405" w:rsidRPr="00AE6896">
        <w:rPr>
          <w:rFonts w:eastAsia="Times New Roman" w:cs="Times New Roman"/>
          <w:sz w:val="24"/>
          <w:szCs w:val="24"/>
          <w:lang w:eastAsia="ru-RU"/>
        </w:rPr>
        <w:t>DSM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>-</w:t>
      </w:r>
      <w:r w:rsidR="00B82405" w:rsidRPr="00AE6896">
        <w:rPr>
          <w:rFonts w:eastAsia="Times New Roman" w:cs="Times New Roman"/>
          <w:sz w:val="24"/>
          <w:szCs w:val="24"/>
          <w:lang w:eastAsia="ru-RU"/>
        </w:rPr>
        <w:t>IV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(20%) и </w:t>
      </w:r>
      <w:r w:rsidR="00B82405" w:rsidRPr="00AE6896">
        <w:rPr>
          <w:rFonts w:eastAsia="Times New Roman" w:cs="Times New Roman"/>
          <w:sz w:val="24"/>
          <w:szCs w:val="24"/>
          <w:lang w:eastAsia="ru-RU"/>
        </w:rPr>
        <w:t>DSM</w:t>
      </w:r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-5 (11%), по 13% использовали другие версии диагностических руководств к МКБ-10 (исследовательская версия, </w:t>
      </w:r>
      <w:proofErr w:type="spellStart"/>
      <w:r w:rsidR="00B82405" w:rsidRPr="00B82405">
        <w:rPr>
          <w:rFonts w:eastAsia="Times New Roman" w:cs="Times New Roman"/>
          <w:sz w:val="24"/>
          <w:szCs w:val="24"/>
          <w:lang w:eastAsia="ru-RU"/>
        </w:rPr>
        <w:t>многоосевая</w:t>
      </w:r>
      <w:proofErr w:type="spellEnd"/>
      <w:r w:rsidR="00B82405" w:rsidRPr="00B82405">
        <w:rPr>
          <w:rFonts w:eastAsia="Times New Roman" w:cs="Times New Roman"/>
          <w:sz w:val="24"/>
          <w:szCs w:val="24"/>
          <w:lang w:eastAsia="ru-RU"/>
        </w:rPr>
        <w:t xml:space="preserve"> классификация в детском и подростковом возрасте).</w:t>
      </w:r>
    </w:p>
    <w:p w14:paraId="2A7A5181" w14:textId="77777777" w:rsidR="00B82405" w:rsidRPr="00AE6896" w:rsidRDefault="00B82405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9592C9" w14:textId="77777777" w:rsidR="00B82405" w:rsidRPr="00AE6896" w:rsidRDefault="00B82405" w:rsidP="00AE6896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E6896">
        <w:rPr>
          <w:rFonts w:eastAsia="Times New Roman" w:cs="Times New Roman"/>
          <w:b/>
          <w:i/>
          <w:sz w:val="24"/>
          <w:szCs w:val="24"/>
          <w:lang w:eastAsia="ru-RU"/>
        </w:rPr>
        <w:t>Обсуждение</w:t>
      </w:r>
    </w:p>
    <w:p w14:paraId="522D0974" w14:textId="77777777" w:rsidR="00E41F66" w:rsidRPr="00AE6896" w:rsidRDefault="00E41F66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 xml:space="preserve">Уже более 40 лет, начиная с подготовки DSM-III в 1980 году, проблема надежности диагностики психиатрических расстройств является основным лейтмотивом совершенствования классификаций психических расстройств и диагностических руководств к ним. Однако на практике диагностика психических расстройств является ситуацией закрытого от посторонних глаз взаимодействия врача и пациента, в которую трудно проникнуть со стороны и оценить ее качества. </w:t>
      </w:r>
    </w:p>
    <w:p w14:paraId="24D07837" w14:textId="77777777" w:rsidR="005A50A0" w:rsidRPr="00AE6896" w:rsidRDefault="00E41F66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>Сравнения данных государственной статистики и результатов эпидемиологических исследований могут дать важную информацию о характерных диагностическ</w:t>
      </w:r>
      <w:r w:rsidR="003D31D4">
        <w:rPr>
          <w:rFonts w:eastAsia="Times New Roman" w:cs="Times New Roman"/>
          <w:sz w:val="24"/>
          <w:szCs w:val="24"/>
          <w:lang w:eastAsia="ru-RU"/>
        </w:rPr>
        <w:t>их предпочтениях врачей, но имею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т ряд методических ограничений. 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>Так, выделенная в настоящей статье низкая частота диагностики ряда психических расстройств может быть связана с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целым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 xml:space="preserve"> рядом причин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помимо особенностей диагностических предпочтений врачей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>.</w:t>
      </w:r>
    </w:p>
    <w:p w14:paraId="6CA09DFC" w14:textId="77777777" w:rsidR="005A50A0" w:rsidRPr="00AE6896" w:rsidRDefault="00E41F66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 xml:space="preserve">Во-первых, 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рассмотренные </w:t>
      </w:r>
      <w:r w:rsidRPr="00AE6896">
        <w:rPr>
          <w:rFonts w:eastAsia="Times New Roman" w:cs="Times New Roman"/>
          <w:sz w:val="24"/>
          <w:szCs w:val="24"/>
          <w:lang w:eastAsia="ru-RU"/>
        </w:rPr>
        <w:t>статистический отчеты [2, 7, 8, 11] включают данные только учреждений государственной психиатрической службы. В них не входят отчеты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 о работе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ведомственных учреждений, не подчиняющихся 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>Министерству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здравоохранения, 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>частных клиник и индивидуально практикующих психиатров, а также лечение психических расстройств врачами других медицинских специальностей. Можно предполагать, что значимая часть лиц с депрессиями, с тревожными расстройствами, деменциями не обращались за помощью в государственную психиатрическую службу, но получили необходимую лечение у других врачей. Однако лица с БАР (особенно БАР-1), лица с детским аутизмом</w:t>
      </w:r>
      <w:r w:rsidR="002A29CD">
        <w:rPr>
          <w:rFonts w:eastAsia="Times New Roman" w:cs="Times New Roman"/>
          <w:sz w:val="24"/>
          <w:szCs w:val="24"/>
          <w:lang w:eastAsia="ru-RU"/>
        </w:rPr>
        <w:t xml:space="preserve"> (особенно уже взрослые)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 скорее всего в большинстве своем обращались в государственную психиатрическую службу, но не получили там должных диагнозов и лечение.</w:t>
      </w:r>
    </w:p>
    <w:p w14:paraId="68D9BBBD" w14:textId="77777777" w:rsidR="005A50A0" w:rsidRPr="00AE6896" w:rsidRDefault="005A50A0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>Во-вторых, данные о регистрации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E6896">
        <w:rPr>
          <w:rFonts w:eastAsia="Times New Roman" w:cs="Times New Roman"/>
          <w:sz w:val="24"/>
          <w:szCs w:val="24"/>
          <w:lang w:eastAsia="ru-RU"/>
        </w:rPr>
        <w:t>заболеваний завися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т от обращаемости населения </w:t>
      </w:r>
      <w:r w:rsidRPr="00AE6896">
        <w:rPr>
          <w:rFonts w:eastAsia="Times New Roman" w:cs="Times New Roman"/>
          <w:sz w:val="24"/>
          <w:szCs w:val="24"/>
          <w:lang w:eastAsia="ru-RU"/>
        </w:rPr>
        <w:t>за медицинской помощью. Можно предполагать, что многие россиян</w:t>
      </w:r>
      <w:r w:rsidR="003D31D4">
        <w:rPr>
          <w:rFonts w:eastAsia="Times New Roman" w:cs="Times New Roman"/>
          <w:sz w:val="24"/>
          <w:szCs w:val="24"/>
          <w:lang w:eastAsia="ru-RU"/>
        </w:rPr>
        <w:t>е с психическими расстройствами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не обращаются самостоятельно за психиатрической помощью в связи со стигматизацией психических расстройств, малой доступностью информации о</w:t>
      </w:r>
      <w:r w:rsidR="003D31D4">
        <w:rPr>
          <w:rFonts w:eastAsia="Times New Roman" w:cs="Times New Roman"/>
          <w:sz w:val="24"/>
          <w:szCs w:val="24"/>
          <w:lang w:eastAsia="ru-RU"/>
        </w:rPr>
        <w:t>б их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проявлениях и современных методах терапии.</w:t>
      </w:r>
    </w:p>
    <w:p w14:paraId="040430C8" w14:textId="77777777" w:rsidR="00B65B67" w:rsidRPr="00AE6896" w:rsidRDefault="005F59A1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>В-третьих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>, истинная заболеваемость психическими расстройствами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может варьировать </w:t>
      </w:r>
      <w:proofErr w:type="gramStart"/>
      <w:r w:rsidRPr="00AE6896">
        <w:rPr>
          <w:rFonts w:eastAsia="Times New Roman" w:cs="Times New Roman"/>
          <w:sz w:val="24"/>
          <w:szCs w:val="24"/>
          <w:lang w:eastAsia="ru-RU"/>
        </w:rPr>
        <w:t>от стране</w:t>
      </w:r>
      <w:proofErr w:type="gramEnd"/>
      <w:r w:rsidRPr="00AE6896">
        <w:rPr>
          <w:rFonts w:eastAsia="Times New Roman" w:cs="Times New Roman"/>
          <w:sz w:val="24"/>
          <w:szCs w:val="24"/>
          <w:lang w:eastAsia="ru-RU"/>
        </w:rPr>
        <w:t xml:space="preserve"> к стране. 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>Однако, нет оснований полагать, что в России есть какие-либо особые условия, которые приводили бы к столь существенным различиям в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истинной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 xml:space="preserve"> заболеваемости, которые были выявлены выше. </w:t>
      </w:r>
    </w:p>
    <w:p w14:paraId="2FD02A72" w14:textId="77777777" w:rsidR="005A50A0" w:rsidRPr="00AE6896" w:rsidRDefault="00B65B67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>В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>се рассмотренные расстройства, кроме шиз</w:t>
      </w:r>
      <w:r w:rsidRPr="00AE6896">
        <w:rPr>
          <w:rFonts w:eastAsia="Times New Roman" w:cs="Times New Roman"/>
          <w:sz w:val="24"/>
          <w:szCs w:val="24"/>
          <w:lang w:eastAsia="ru-RU"/>
        </w:rPr>
        <w:t>офрении, более, чем на порядок реже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 диагностировались государственной психиатрической службой, чем это следовало бы ожидать исходя из эпидемиологических данных. Шизофр</w:t>
      </w:r>
      <w:r w:rsidRPr="00AE6896">
        <w:rPr>
          <w:rFonts w:eastAsia="Times New Roman" w:cs="Times New Roman"/>
          <w:sz w:val="24"/>
          <w:szCs w:val="24"/>
          <w:lang w:eastAsia="ru-RU"/>
        </w:rPr>
        <w:t>ения представляет собой</w:t>
      </w:r>
      <w:r w:rsidR="005F59A1" w:rsidRPr="00AE6896">
        <w:rPr>
          <w:rFonts w:eastAsia="Times New Roman" w:cs="Times New Roman"/>
          <w:sz w:val="24"/>
          <w:szCs w:val="24"/>
          <w:lang w:eastAsia="ru-RU"/>
        </w:rPr>
        <w:t xml:space="preserve"> благополучное исключение. Чем это исключение может быть объяснено? 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 xml:space="preserve">К сожалению, возможно, </w:t>
      </w:r>
      <w:proofErr w:type="spellStart"/>
      <w:r w:rsidR="005A50A0" w:rsidRPr="00AE6896">
        <w:rPr>
          <w:rFonts w:eastAsia="Times New Roman" w:cs="Times New Roman"/>
          <w:sz w:val="24"/>
          <w:szCs w:val="24"/>
          <w:lang w:eastAsia="ru-RU"/>
        </w:rPr>
        <w:t>гипердиагно</w:t>
      </w:r>
      <w:r w:rsidRPr="00AE6896">
        <w:rPr>
          <w:rFonts w:eastAsia="Times New Roman" w:cs="Times New Roman"/>
          <w:sz w:val="24"/>
          <w:szCs w:val="24"/>
          <w:lang w:eastAsia="ru-RU"/>
        </w:rPr>
        <w:t>стикой</w:t>
      </w:r>
      <w:proofErr w:type="spellEnd"/>
      <w:r w:rsidRPr="00AE6896">
        <w:rPr>
          <w:rFonts w:eastAsia="Times New Roman" w:cs="Times New Roman"/>
          <w:sz w:val="24"/>
          <w:szCs w:val="24"/>
          <w:lang w:eastAsia="ru-RU"/>
        </w:rPr>
        <w:t xml:space="preserve"> шизофрении. М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>ногие лица с БАР, с детским аутизмом могли получать диагноз шизофрении и соответствующее этому заболеванию лечение, вместо корректных для себя диагнозов.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t xml:space="preserve">Результаты онлайн опроса могут отчасти подтверждать </w:t>
      </w:r>
      <w:r w:rsidR="005A50A0" w:rsidRPr="00AE6896">
        <w:rPr>
          <w:rFonts w:eastAsia="Times New Roman" w:cs="Times New Roman"/>
          <w:sz w:val="24"/>
          <w:szCs w:val="24"/>
          <w:lang w:eastAsia="ru-RU"/>
        </w:rPr>
        <w:lastRenderedPageBreak/>
        <w:t>этот тезис: значимая часть докторов ориентируется при постановке диагноза шизофрения не на современные международные критерии диагностики, а на устаревшие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подходы</w:t>
      </w:r>
      <w:r w:rsidR="003D31D4">
        <w:rPr>
          <w:rFonts w:eastAsia="Times New Roman" w:cs="Times New Roman"/>
          <w:sz w:val="24"/>
          <w:szCs w:val="24"/>
          <w:lang w:eastAsia="ru-RU"/>
        </w:rPr>
        <w:t>, зачастую подразумевающие расширительную и субъективную диагностику</w:t>
      </w:r>
      <w:r w:rsidRPr="00AE6896">
        <w:rPr>
          <w:rFonts w:eastAsia="Times New Roman" w:cs="Times New Roman"/>
          <w:sz w:val="24"/>
          <w:szCs w:val="24"/>
          <w:lang w:eastAsia="ru-RU"/>
        </w:rPr>
        <w:t>.</w:t>
      </w:r>
    </w:p>
    <w:p w14:paraId="5FF91D52" w14:textId="77777777" w:rsidR="00B65B67" w:rsidRPr="00AE6896" w:rsidRDefault="00B65B67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>Опрос психиатров продемонстрировал повсеместное, но во многом формальное, использование МКБ-10 психиатрами в на</w:t>
      </w:r>
      <w:r w:rsidR="003D31D4">
        <w:rPr>
          <w:rFonts w:eastAsia="Times New Roman" w:cs="Times New Roman"/>
          <w:sz w:val="24"/>
          <w:szCs w:val="24"/>
          <w:lang w:eastAsia="ru-RU"/>
        </w:rPr>
        <w:t>шей стране. Респонденты отмечали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низкие утилитарные свойства диагностических указаний к разделу шизофрении, изложенных в МКБ-10, однако в своем большинстве не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были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готовы отказаться от имеющихся детализированных критериев из-за опасений потери их специфичности. Опрос выявил существенные разногласия в представлениях о «правильной» диагностике шизофрении, следствием чего, кроме прочего, может являться формирование недоверия к диагнозам своих коллег. Несоответствие принципов диагностики шизофрении значимой части российских психиатров современным международным критериям может мешать применению доказательных алгоритмов терапии, негативно влияя на качество психиатрической помощи. </w:t>
      </w:r>
    </w:p>
    <w:p w14:paraId="72E6BEAF" w14:textId="77777777" w:rsidR="001D04E3" w:rsidRPr="00AE6896" w:rsidRDefault="001D04E3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2E2EFF" w14:textId="77777777" w:rsidR="004E04F3" w:rsidRPr="00AE6896" w:rsidRDefault="004E04F3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CDA403" w14:textId="77777777" w:rsidR="004E04F3" w:rsidRPr="00AE6896" w:rsidRDefault="004E04F3" w:rsidP="00AE6896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E6896">
        <w:rPr>
          <w:rFonts w:eastAsia="Times New Roman" w:cs="Times New Roman"/>
          <w:b/>
          <w:i/>
          <w:sz w:val="24"/>
          <w:szCs w:val="24"/>
          <w:lang w:eastAsia="ru-RU"/>
        </w:rPr>
        <w:t xml:space="preserve">Выводы. </w:t>
      </w:r>
    </w:p>
    <w:p w14:paraId="3B19C37C" w14:textId="77777777" w:rsidR="004E04F3" w:rsidRPr="00AE6896" w:rsidRDefault="00B65B67" w:rsidP="00AE689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6896">
        <w:rPr>
          <w:rFonts w:eastAsia="Times New Roman" w:cs="Times New Roman"/>
          <w:sz w:val="24"/>
          <w:szCs w:val="24"/>
          <w:lang w:eastAsia="ru-RU"/>
        </w:rPr>
        <w:t xml:space="preserve">Анализ государственной статистики свидетельствует о том, что как минимум часть диагностических категорий используются 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российскими психиатрами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не совсем так, как это предусмотрено МКБ-10. Несмотря на возможные искажения, связанные со сбором статистических данных, обращаемостью пациентов за медицинской помощью и истинными различиями в заболеваемости, можно с уверенностью ск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азать, что биполярное аффективное расстройство</w:t>
      </w:r>
      <w:r w:rsidRPr="00AE6896">
        <w:rPr>
          <w:rFonts w:eastAsia="Times New Roman" w:cs="Times New Roman"/>
          <w:sz w:val="24"/>
          <w:szCs w:val="24"/>
          <w:lang w:eastAsia="ru-RU"/>
        </w:rPr>
        <w:t>, депрессии, тревожны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е расстройства, аутизм, деменция при болезни Альцгеймера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 в России диагностируются психиатрами сущ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ественно реже, чем следовало бы. В</w:t>
      </w:r>
      <w:r w:rsidRPr="00AE6896">
        <w:rPr>
          <w:rFonts w:eastAsia="Times New Roman" w:cs="Times New Roman"/>
          <w:sz w:val="24"/>
          <w:szCs w:val="24"/>
          <w:lang w:eastAsia="ru-RU"/>
        </w:rPr>
        <w:t xml:space="preserve">место этих расстройств неоправданно часто могут использоваться диагнозы «органических» психических расстройств и шизофрении. 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Результаты онлайн опроса также свидетельствуют о во многом формальном использовании диагностических руководств к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 xml:space="preserve"> МКБ-10 в нашей стране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. Кроме того, низкая оценка участниками опроса удобства практического использования критериев диагностики шизофрении МКБ-10 и соответствия больным, наблюдаемым ими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в своей клинической работе,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 xml:space="preserve"> вместе с большим процентом докторов, которые не используют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непосредственно диагностические </w:t>
      </w:r>
      <w:proofErr w:type="spellStart"/>
      <w:r w:rsidR="003D31D4">
        <w:rPr>
          <w:rFonts w:eastAsia="Times New Roman" w:cs="Times New Roman"/>
          <w:sz w:val="24"/>
          <w:szCs w:val="24"/>
          <w:lang w:eastAsia="ru-RU"/>
        </w:rPr>
        <w:t>перечени</w:t>
      </w:r>
      <w:proofErr w:type="spellEnd"/>
      <w:r w:rsidR="00AE6896" w:rsidRPr="00AE6896">
        <w:rPr>
          <w:rFonts w:eastAsia="Times New Roman" w:cs="Times New Roman"/>
          <w:sz w:val="24"/>
          <w:szCs w:val="24"/>
          <w:lang w:eastAsia="ru-RU"/>
        </w:rPr>
        <w:t xml:space="preserve"> в своей работе, свидетельствует о необходимости улучшения утилитарных характеристик диагностического руководства нового пересмотра МКБ, в </w:t>
      </w:r>
      <w:proofErr w:type="spellStart"/>
      <w:r w:rsidR="00AE6896" w:rsidRPr="00AE6896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="00AE6896" w:rsidRPr="00AE6896">
        <w:rPr>
          <w:rFonts w:eastAsia="Times New Roman" w:cs="Times New Roman"/>
          <w:sz w:val="24"/>
          <w:szCs w:val="24"/>
          <w:lang w:eastAsia="ru-RU"/>
        </w:rPr>
        <w:t xml:space="preserve">., возможно, путем его упрощения, обобщения и приближения к возможностям диагностики в реальной 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клинической 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практике, включая разнообразные условия оказания помощи. В свете грядущего перехода к МКБ-11 и с целью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 xml:space="preserve"> целью унификации подходов к диагностике </w:t>
      </w:r>
      <w:r w:rsidR="00AE6896" w:rsidRPr="00AE6896">
        <w:rPr>
          <w:rFonts w:eastAsia="Times New Roman" w:cs="Times New Roman"/>
          <w:sz w:val="24"/>
          <w:szCs w:val="24"/>
          <w:lang w:eastAsia="ru-RU"/>
        </w:rPr>
        <w:t>психических расстройств в нашей стране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>, необходимо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обновление и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 xml:space="preserve"> усовершенствование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 образовательных программ для психиатров, 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 xml:space="preserve">более активное </w:t>
      </w:r>
      <w:r w:rsidR="003D31D4">
        <w:rPr>
          <w:rFonts w:eastAsia="Times New Roman" w:cs="Times New Roman"/>
          <w:sz w:val="24"/>
          <w:szCs w:val="24"/>
          <w:lang w:eastAsia="ru-RU"/>
        </w:rPr>
        <w:t xml:space="preserve">и широкое 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>внедрение систе</w:t>
      </w:r>
      <w:r w:rsidR="003D31D4">
        <w:rPr>
          <w:rFonts w:eastAsia="Times New Roman" w:cs="Times New Roman"/>
          <w:sz w:val="24"/>
          <w:szCs w:val="24"/>
          <w:lang w:eastAsia="ru-RU"/>
        </w:rPr>
        <w:t>мы непрерывного медицинского</w:t>
      </w:r>
      <w:r w:rsidR="004E04F3" w:rsidRPr="00AE6896">
        <w:rPr>
          <w:rFonts w:eastAsia="Times New Roman" w:cs="Times New Roman"/>
          <w:sz w:val="24"/>
          <w:szCs w:val="24"/>
          <w:lang w:eastAsia="ru-RU"/>
        </w:rPr>
        <w:t xml:space="preserve"> образования. </w:t>
      </w:r>
    </w:p>
    <w:p w14:paraId="666D2EF5" w14:textId="77777777" w:rsidR="004E04F3" w:rsidRPr="00B82405" w:rsidRDefault="004E04F3" w:rsidP="00B82405">
      <w:pPr>
        <w:spacing w:after="0" w:line="240" w:lineRule="auto"/>
        <w:rPr>
          <w:sz w:val="24"/>
          <w:szCs w:val="24"/>
        </w:rPr>
      </w:pPr>
    </w:p>
    <w:p w14:paraId="05AF4EB7" w14:textId="77777777" w:rsidR="009B67E5" w:rsidRPr="00B82405" w:rsidRDefault="009B67E5" w:rsidP="00B82405">
      <w:pPr>
        <w:spacing w:after="0" w:line="240" w:lineRule="auto"/>
        <w:rPr>
          <w:sz w:val="24"/>
          <w:szCs w:val="24"/>
        </w:rPr>
      </w:pPr>
    </w:p>
    <w:p w14:paraId="316B7090" w14:textId="77777777" w:rsidR="00B82405" w:rsidRPr="00B82405" w:rsidRDefault="00B82405" w:rsidP="00B82405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B82405">
        <w:rPr>
          <w:rFonts w:eastAsia="Times New Roman" w:cs="Times New Roman"/>
          <w:b/>
          <w:i/>
          <w:sz w:val="24"/>
          <w:szCs w:val="24"/>
          <w:lang w:eastAsia="ru-RU"/>
        </w:rPr>
        <w:t>Литература</w:t>
      </w:r>
    </w:p>
    <w:p w14:paraId="01CA12FE" w14:textId="77777777" w:rsidR="00924399" w:rsidRPr="00B82405" w:rsidRDefault="009B67E5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>О переходе органов и учреждений здравоохранения Российской Федерации на международную статистическую классификацию болезней и проблем, связанных со здоровьем, X пересмотра" - Приказ Министерства здравоохранения Российской Федерации №170 от 27.05.1997 // Здравоохранение. - 1997. - №7.</w:t>
      </w:r>
    </w:p>
    <w:p w14:paraId="4047431C" w14:textId="77777777" w:rsidR="000A7EF6" w:rsidRPr="00B82405" w:rsidRDefault="000A7EF6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Кекелидзе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З.И.,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Казаковцев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Б.А. (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ред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). Эпидемиологические показатели и показатели деятельности психиатрических служб в Российской Федерации (2005-</w:t>
      </w:r>
      <w:r w:rsidRPr="00B82405">
        <w:rPr>
          <w:rFonts w:eastAsia="Times New Roman" w:cs="Times New Roman"/>
          <w:sz w:val="24"/>
          <w:szCs w:val="24"/>
          <w:lang w:eastAsia="ru-RU"/>
        </w:rPr>
        <w:lastRenderedPageBreak/>
        <w:t xml:space="preserve">2013 гг.): Статистический справочник. Москва: ФГБУ «ФМИЦПН им.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В.П.Сербского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» Минздрава России, 2015. С. 572.</w:t>
      </w:r>
    </w:p>
    <w:p w14:paraId="08E662CB" w14:textId="77777777" w:rsidR="006B5375" w:rsidRPr="00B82405" w:rsidRDefault="00897E9D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Saha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S, Chant D,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Welham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J, McGrath J. A systematic review of the prevalence of schizophrenia.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PLoS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Med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. 2005;</w:t>
      </w:r>
      <w:proofErr w:type="gramStart"/>
      <w:r w:rsidRPr="00B82405">
        <w:rPr>
          <w:rFonts w:eastAsia="Times New Roman" w:cs="Times New Roman"/>
          <w:sz w:val="24"/>
          <w:szCs w:val="24"/>
          <w:lang w:eastAsia="ru-RU"/>
        </w:rPr>
        <w:t>2:e</w:t>
      </w:r>
      <w:proofErr w:type="gramEnd"/>
      <w:r w:rsidRPr="00B82405">
        <w:rPr>
          <w:rFonts w:eastAsia="Times New Roman" w:cs="Times New Roman"/>
          <w:sz w:val="24"/>
          <w:szCs w:val="24"/>
          <w:lang w:eastAsia="ru-RU"/>
        </w:rPr>
        <w:t>141.</w:t>
      </w:r>
    </w:p>
    <w:p w14:paraId="0968B328" w14:textId="77777777" w:rsidR="00056A55" w:rsidRPr="00B82405" w:rsidRDefault="00056A55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Ferrari AJ, Somerville AJ, Baxter AJ, Norman R, Patten SB,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Vos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T,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Whiteford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HA. Global variation in the prevalence and incidence of major depressive disorder: a systematic review of the epidemiological literature.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Psychol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Med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. 2013 Mar;43(3):471-81.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doi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: 10.1017/S0033291712001511.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Epub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2012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Jul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25. PMID: 22831756.</w:t>
      </w:r>
    </w:p>
    <w:p w14:paraId="10ADBBDC" w14:textId="77777777" w:rsidR="001C3373" w:rsidRPr="005E5680" w:rsidRDefault="001C3373" w:rsidP="00B82405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Clemente AS,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Diniz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BS,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Nicolato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R,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Kapczinski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FP,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Soares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JC, </w:t>
      </w:r>
      <w:proofErr w:type="spellStart"/>
      <w:r w:rsidRPr="00F223B6">
        <w:rPr>
          <w:rFonts w:eastAsia="Times New Roman" w:cs="Times New Roman"/>
          <w:sz w:val="24"/>
          <w:szCs w:val="24"/>
          <w:lang w:val="en-US" w:eastAsia="ru-RU"/>
        </w:rPr>
        <w:t>Firmo</w:t>
      </w:r>
      <w:proofErr w:type="spellEnd"/>
      <w:r w:rsidRPr="00F223B6">
        <w:rPr>
          <w:rFonts w:eastAsia="Times New Roman" w:cs="Times New Roman"/>
          <w:sz w:val="24"/>
          <w:szCs w:val="24"/>
          <w:lang w:val="en-US" w:eastAsia="ru-RU"/>
        </w:rPr>
        <w:t xml:space="preserve"> JO, Castro-Costa É. Bipolar disorder prevalence: a systematic review and meta-analysis of the literature.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Braz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J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Psychiatr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>. 2015 Apr-Jun</w:t>
      </w:r>
      <w:proofErr w:type="gramStart"/>
      <w:r w:rsidRPr="005E5680">
        <w:rPr>
          <w:rFonts w:eastAsia="Times New Roman" w:cs="Times New Roman"/>
          <w:sz w:val="24"/>
          <w:szCs w:val="24"/>
          <w:lang w:val="en-US" w:eastAsia="ru-RU"/>
        </w:rPr>
        <w:t>;37</w:t>
      </w:r>
      <w:proofErr w:type="gram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(2):155-61.doi: 10.1590/1516-4446-2012-1693.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Epub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2015 May 1. Review. PubMed PMID: 25946396.</w:t>
      </w:r>
    </w:p>
    <w:p w14:paraId="740C8E7B" w14:textId="77777777" w:rsidR="000A7EF6" w:rsidRPr="00B82405" w:rsidRDefault="000A7EF6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Steel Z.,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Marnane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C.,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Iranpour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C. et al. The global prevalence of common mental disorders: a systematic review and meta-analysis 1980–2013 // International Journal of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EpidemiolF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ogy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. – 2014.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Vol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. 43 (2). – P. 476–493</w:t>
      </w:r>
    </w:p>
    <w:p w14:paraId="20C3014B" w14:textId="77777777" w:rsidR="009D7829" w:rsidRPr="00B82405" w:rsidRDefault="009D7829" w:rsidP="00B82405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Пронина Л.А., Николаева Т.А. Показатели распространенности аутизма у детей 0–14 лет в Российской Федерации и федеральных округах в 2014–2015 гг. // Психическое здоровье детей страны – будущее здоровье нации: сборник материалов Всероссийской конференции по детской психиатрии и наркологии (Ярославль, 4-6 октября 2016 г.) / Под ред. Е.В.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Макушкина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. М.: ФГБУ «ФМИЦПН им. В.П. Сербского» Минздрава России, 2016. С. 322–323.</w:t>
      </w:r>
    </w:p>
    <w:p w14:paraId="7415506B" w14:textId="77777777" w:rsidR="009D7829" w:rsidRPr="00B82405" w:rsidRDefault="009D7829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Казаковцев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Б.А.,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Демчева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Сидорюк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Творогова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Н.А., Пронина Л.А. Состояние психиатрических служб и распространенность психических расстройств в Российской Федерации в 2013-2015 годах // Психическое здоровье. 2016. Т. 14. № 7 (122). С. 3-22.</w:t>
      </w:r>
    </w:p>
    <w:p w14:paraId="70BAFF38" w14:textId="77777777" w:rsidR="009D7829" w:rsidRPr="00B82405" w:rsidRDefault="009D7829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Baxter AJ,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Brugha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TS, Erskine HE,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Scheurer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RW,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Vos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T, Scott JG. The epidemiology and global burden of autism spectrum disorders.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Psychol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Med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. 2015 Feb;45(3):601-13.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doi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: 10.1017/S003329171400172X.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Epub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2014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Aug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11. PMID: 25108395.</w:t>
      </w:r>
    </w:p>
    <w:p w14:paraId="50DE0C57" w14:textId="77777777" w:rsidR="00A305BA" w:rsidRPr="00B82405" w:rsidRDefault="00A305BA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Sachdev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P, Andrews G, Hobbs MJ, Sunderland M, Anderson TM. Neurocognitive disorders: cluster </w:t>
      </w:r>
      <w:proofErr w:type="gramStart"/>
      <w:r w:rsidRPr="005E5680">
        <w:rPr>
          <w:rFonts w:eastAsia="Times New Roman" w:cs="Times New Roman"/>
          <w:sz w:val="24"/>
          <w:szCs w:val="24"/>
          <w:lang w:val="en-US" w:eastAsia="ru-RU"/>
        </w:rPr>
        <w:t>1</w:t>
      </w:r>
      <w:proofErr w:type="gram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of the proposed meta-structure for DSM-V and ICD-11.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Psychol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Med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. 2009 Dec;39(12):2001-12.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doi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: 10.1017/S0033291709990262.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Epub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2009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Oct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1. PMID: 19796426.</w:t>
      </w:r>
    </w:p>
    <w:p w14:paraId="718C4F54" w14:textId="77777777" w:rsidR="00A90F74" w:rsidRPr="00B82405" w:rsidRDefault="00A90F74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Демчева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Кекелидзе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З.И.,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Казаковцев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Б.А.,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Макушкин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Е.В. Динамика общей и первичной заболеваемости психическими расстройствами населения российской федерации в возрасте от 60 лет и старше в 2000-2016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гг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 xml:space="preserve"> // Российский психиатрический журнал. 2017. № 4. С. 4-12.</w:t>
      </w:r>
    </w:p>
    <w:p w14:paraId="2ECC2EAC" w14:textId="77777777" w:rsidR="00CB4631" w:rsidRPr="005E5680" w:rsidRDefault="00CB4631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Ferri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CP, Prince M,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Brayne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C,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Brodaty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H,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Fratiglioni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L, </w:t>
      </w:r>
      <w:proofErr w:type="spellStart"/>
      <w:r w:rsidRPr="005E5680">
        <w:rPr>
          <w:rFonts w:eastAsia="Times New Roman" w:cs="Times New Roman"/>
          <w:sz w:val="24"/>
          <w:szCs w:val="24"/>
          <w:lang w:val="en-US" w:eastAsia="ru-RU"/>
        </w:rPr>
        <w:t>Ganguli</w:t>
      </w:r>
      <w:proofErr w:type="spellEnd"/>
      <w:r w:rsidRPr="005E5680">
        <w:rPr>
          <w:rFonts w:eastAsia="Times New Roman" w:cs="Times New Roman"/>
          <w:sz w:val="24"/>
          <w:szCs w:val="24"/>
          <w:lang w:val="en-US" w:eastAsia="ru-RU"/>
        </w:rPr>
        <w:t xml:space="preserve"> M, et al. Global prevalence of dementia: a Delphi consensus study. Lancet. 2005 Dec 17</w:t>
      </w:r>
      <w:proofErr w:type="gramStart"/>
      <w:r w:rsidRPr="005E5680">
        <w:rPr>
          <w:rFonts w:eastAsia="Times New Roman" w:cs="Times New Roman"/>
          <w:sz w:val="24"/>
          <w:szCs w:val="24"/>
          <w:lang w:val="en-US" w:eastAsia="ru-RU"/>
        </w:rPr>
        <w:t>;366</w:t>
      </w:r>
      <w:proofErr w:type="gramEnd"/>
      <w:r w:rsidRPr="005E5680">
        <w:rPr>
          <w:rFonts w:eastAsia="Times New Roman" w:cs="Times New Roman"/>
          <w:sz w:val="24"/>
          <w:szCs w:val="24"/>
          <w:lang w:val="en-US" w:eastAsia="ru-RU"/>
        </w:rPr>
        <w:t>(9503):2112–7.</w:t>
      </w:r>
    </w:p>
    <w:p w14:paraId="6A27385A" w14:textId="77777777" w:rsidR="001D04E3" w:rsidRPr="00B82405" w:rsidRDefault="001D04E3" w:rsidP="00B8240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405">
        <w:rPr>
          <w:rFonts w:eastAsia="Times New Roman" w:cs="Times New Roman"/>
          <w:sz w:val="24"/>
          <w:szCs w:val="24"/>
          <w:lang w:eastAsia="ru-RU"/>
        </w:rPr>
        <w:t xml:space="preserve">Незнанов Н.Г., Мартынихин И.А., Мосолов С.Н. Диагностика шизофрении в </w:t>
      </w:r>
      <w:proofErr w:type="spellStart"/>
      <w:r w:rsidRPr="00B82405">
        <w:rPr>
          <w:rFonts w:eastAsia="Times New Roman" w:cs="Times New Roman"/>
          <w:sz w:val="24"/>
          <w:szCs w:val="24"/>
          <w:lang w:eastAsia="ru-RU"/>
        </w:rPr>
        <w:t>россии</w:t>
      </w:r>
      <w:proofErr w:type="spellEnd"/>
      <w:r w:rsidRPr="00B82405">
        <w:rPr>
          <w:rFonts w:eastAsia="Times New Roman" w:cs="Times New Roman"/>
          <w:sz w:val="24"/>
          <w:szCs w:val="24"/>
          <w:lang w:eastAsia="ru-RU"/>
        </w:rPr>
        <w:t>: результаты онлайн-опроса врачей-психиатров часть 1. Использование МКБ-10 // Современная терапия психических расстройств. 2019. № 1. С. 2-13.</w:t>
      </w:r>
    </w:p>
    <w:p w14:paraId="7DA9B38D" w14:textId="77777777" w:rsidR="00C53E9A" w:rsidRPr="00B82405" w:rsidRDefault="00C53E9A" w:rsidP="00B82405">
      <w:pPr>
        <w:spacing w:after="0" w:line="240" w:lineRule="auto"/>
        <w:rPr>
          <w:sz w:val="24"/>
          <w:szCs w:val="24"/>
        </w:rPr>
      </w:pPr>
    </w:p>
    <w:sectPr w:rsidR="00C53E9A" w:rsidRPr="00B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Иван М" w:date="2021-03-15T04:21:00Z" w:initials="ИМ">
    <w:p w14:paraId="649236C6" w14:textId="77777777" w:rsidR="00BC7560" w:rsidRDefault="00BC7560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9236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9D4"/>
    <w:multiLevelType w:val="hybridMultilevel"/>
    <w:tmpl w:val="F4761DB4"/>
    <w:lvl w:ilvl="0" w:tplc="F85A588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363"/>
    <w:multiLevelType w:val="hybridMultilevel"/>
    <w:tmpl w:val="F0F0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2EAF"/>
    <w:multiLevelType w:val="hybridMultilevel"/>
    <w:tmpl w:val="8B1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F2A26"/>
    <w:multiLevelType w:val="hybridMultilevel"/>
    <w:tmpl w:val="8264B734"/>
    <w:lvl w:ilvl="0" w:tplc="08E22AB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 М">
    <w15:presenceInfo w15:providerId="Windows Live" w15:userId="81816ce38ceb1e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6E"/>
    <w:rsid w:val="0000407A"/>
    <w:rsid w:val="0004166E"/>
    <w:rsid w:val="00056A55"/>
    <w:rsid w:val="000A7EF6"/>
    <w:rsid w:val="00100ABE"/>
    <w:rsid w:val="00184136"/>
    <w:rsid w:val="001C3373"/>
    <w:rsid w:val="001D04E3"/>
    <w:rsid w:val="00223E29"/>
    <w:rsid w:val="00225572"/>
    <w:rsid w:val="002869B8"/>
    <w:rsid w:val="002A29CD"/>
    <w:rsid w:val="00392831"/>
    <w:rsid w:val="003D31D4"/>
    <w:rsid w:val="003E3649"/>
    <w:rsid w:val="00451F1E"/>
    <w:rsid w:val="00454E2B"/>
    <w:rsid w:val="004E04F3"/>
    <w:rsid w:val="00520224"/>
    <w:rsid w:val="00563351"/>
    <w:rsid w:val="005A50A0"/>
    <w:rsid w:val="005E5680"/>
    <w:rsid w:val="005F59A1"/>
    <w:rsid w:val="00631600"/>
    <w:rsid w:val="00644C84"/>
    <w:rsid w:val="006B5375"/>
    <w:rsid w:val="00725EE1"/>
    <w:rsid w:val="00860F6A"/>
    <w:rsid w:val="00866507"/>
    <w:rsid w:val="00895C2B"/>
    <w:rsid w:val="00897E9D"/>
    <w:rsid w:val="008A3F09"/>
    <w:rsid w:val="008C0B3D"/>
    <w:rsid w:val="00907D57"/>
    <w:rsid w:val="0092058A"/>
    <w:rsid w:val="00924399"/>
    <w:rsid w:val="0093614D"/>
    <w:rsid w:val="009B67E5"/>
    <w:rsid w:val="009D7829"/>
    <w:rsid w:val="00A305BA"/>
    <w:rsid w:val="00A90F74"/>
    <w:rsid w:val="00AE6896"/>
    <w:rsid w:val="00B65B67"/>
    <w:rsid w:val="00B82405"/>
    <w:rsid w:val="00B91149"/>
    <w:rsid w:val="00BB46A3"/>
    <w:rsid w:val="00BC7560"/>
    <w:rsid w:val="00C26A64"/>
    <w:rsid w:val="00C53E9A"/>
    <w:rsid w:val="00C62468"/>
    <w:rsid w:val="00CB4631"/>
    <w:rsid w:val="00E27788"/>
    <w:rsid w:val="00E41F66"/>
    <w:rsid w:val="00F223B6"/>
    <w:rsid w:val="00F56B35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6AB4"/>
  <w15:chartTrackingRefBased/>
  <w15:docId w15:val="{7245FDE7-4FCC-49AA-ACD0-0D77612D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A3"/>
    <w:pPr>
      <w:ind w:left="720"/>
      <w:contextualSpacing/>
    </w:pPr>
  </w:style>
  <w:style w:type="table" w:styleId="a4">
    <w:name w:val="Table Grid"/>
    <w:basedOn w:val="a1"/>
    <w:uiPriority w:val="39"/>
    <w:rsid w:val="00C5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basedOn w:val="a0"/>
    <w:rsid w:val="00CB4631"/>
  </w:style>
  <w:style w:type="character" w:customStyle="1" w:styleId="ref-vol">
    <w:name w:val="ref-vol"/>
    <w:basedOn w:val="a0"/>
    <w:rsid w:val="00CB4631"/>
  </w:style>
  <w:style w:type="character" w:styleId="a5">
    <w:name w:val="Hyperlink"/>
    <w:basedOn w:val="a0"/>
    <w:uiPriority w:val="99"/>
    <w:unhideWhenUsed/>
    <w:rsid w:val="00E41F66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C75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75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75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75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756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s%20and%20Settings\martyn\&#1052;&#1086;&#1080;%20&#1076;&#1086;&#1082;&#1091;&#1084;&#1077;&#1085;&#1090;&#1099;\Downloads\&#1054;&#1087;&#1088;&#1086;&#1089;&#1064;&#1080;&#1079;&#1086;&#1092;&#1088;&#1077;&#1085;&#1080;&#1103;&#1054;&#1073;&#1088;&#1072;&#1073;&#1086;&#1090;&#1082;&#1072;&#1054;&#1090;&#1074;&#1077;&#1090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D2-46DE-A59A-172C192C5AF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D2-46DE-A59A-172C192C5AF0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D2-46DE-A59A-172C192C5AF0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D2-46DE-A59A-172C192C5AF0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7D2-46DE-A59A-172C192C5AF0}"/>
              </c:ext>
            </c:extLst>
          </c:dPt>
          <c:dLbls>
            <c:dLbl>
              <c:idx val="0"/>
              <c:layout>
                <c:manualLayout>
                  <c:x val="4.0206930655407798E-4"/>
                  <c:y val="0.11530618275364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D2-46DE-A59A-172C192C5A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Анализ!$A$179:$A$183</c:f>
              <c:strCache>
                <c:ptCount val="5"/>
                <c:pt idx="0">
                  <c:v>Не использую</c:v>
                </c:pt>
                <c:pt idx="1">
                  <c:v>Использую в общем смысле, наличие критериев не проверяю</c:v>
                </c:pt>
                <c:pt idx="2">
                  <c:v>Иногда проверяю наличие критериев</c:v>
                </c:pt>
                <c:pt idx="3">
                  <c:v>Часто проверяю наличие критериев</c:v>
                </c:pt>
                <c:pt idx="4">
                  <c:v>Всегда проверяю наличие критериев</c:v>
                </c:pt>
              </c:strCache>
            </c:strRef>
          </c:cat>
          <c:val>
            <c:numRef>
              <c:f>Анализ!$D$179:$D$183</c:f>
              <c:numCache>
                <c:formatCode>General</c:formatCode>
                <c:ptCount val="5"/>
                <c:pt idx="0">
                  <c:v>16</c:v>
                </c:pt>
                <c:pt idx="1">
                  <c:v>169</c:v>
                </c:pt>
                <c:pt idx="2">
                  <c:v>233</c:v>
                </c:pt>
                <c:pt idx="3">
                  <c:v>134</c:v>
                </c:pt>
                <c:pt idx="4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7D2-46DE-A59A-172C192C5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7306867891514"/>
          <c:y val="7.1323475514779106E-2"/>
          <c:w val="0.376026465441825"/>
          <c:h val="0.900989395947730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05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Мин97</b:Tag>
    <b:SourceType>ArticleInAPeriodical</b:SourceType>
    <b:Guid>{1B60DC97-A38D-4F05-9C47-38811BA2955B}</b:Guid>
    <b:LCID>uz-Cyrl-UZ</b:LCID>
    <b:Author>
      <b:Author>
        <b:Corporate>Министерство здравоохранения Российской Федерации</b:Corporate>
      </b:Author>
    </b:Author>
    <b:Title>"О переходе органов и учреждений здравоохранения Российской Федерации на международную статистическую классификацию болезней и проблем, связанных со здоровьем, X пересмотра" - Приказ Министерства здравоохранения Российской Федерации №170 от 27.05.1997</b:Title>
    <b:PeriodicalTitle>Здравоохранение</b:PeriodicalTitle>
    <b:Year>1997</b:Year>
    <b:Issue>7</b:Issue>
    <b:RefOrder>7</b:RefOrder>
  </b:Source>
</b:Sources>
</file>

<file path=customXml/itemProps1.xml><?xml version="1.0" encoding="utf-8"?>
<ds:datastoreItem xmlns:ds="http://schemas.openxmlformats.org/officeDocument/2006/customXml" ds:itemID="{DBDED2DF-606E-4A3B-A357-229D9BAF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</dc:creator>
  <cp:keywords/>
  <dc:description/>
  <cp:lastModifiedBy>Reviewer</cp:lastModifiedBy>
  <cp:revision>3</cp:revision>
  <dcterms:created xsi:type="dcterms:W3CDTF">2021-03-15T06:30:00Z</dcterms:created>
  <dcterms:modified xsi:type="dcterms:W3CDTF">2021-03-15T06:31:00Z</dcterms:modified>
</cp:coreProperties>
</file>